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8D8F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滑县推进运输结构调整工作行动方案</w:t>
      </w:r>
    </w:p>
    <w:p w14:paraId="016AD2A5">
      <w:pPr>
        <w:rPr>
          <w:rFonts w:hint="eastAsia"/>
        </w:rPr>
      </w:pPr>
    </w:p>
    <w:p w14:paraId="5E710472">
      <w:pPr>
        <w:rPr>
          <w:rFonts w:hint="eastAsia"/>
        </w:rPr>
      </w:pPr>
    </w:p>
    <w:p w14:paraId="4CFB954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为深入推进我县运输结构调整优化，提高综合运输效率、降低物流成本，根据《河南省人民政府办公厅关于印发河南省推进 运输结构调整工作实施方案的通知》(豫政办〔2019〕4号)和 《滑县人民政府关于印发滑县污染防治攻坚战三年行动计划的通</w:t>
      </w:r>
    </w:p>
    <w:p w14:paraId="49B09D2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知》(滑政〔2018〕26号)文件要求，结合我县实际，制定本方案。</w:t>
      </w:r>
    </w:p>
    <w:p w14:paraId="55DFE09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一、总体要求</w:t>
      </w:r>
    </w:p>
    <w:p w14:paraId="44CC0C5C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(一)指导思想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坚持以习近平新时代中国特色社会主义思 想为指导，认真贯彻落实全国、全省生态环境保护大会精神，以 推进大宗货物运输方式转变为主攻方向，重点实施铁路运能提 升、公路货运治理、多式联运促进、城乡绿色配送、信息资源整 合等五大工程，不断优化运输结构，构建高效绿色综合交通运输 体系，推动交通运输高质量发展，为打赢蓝天保卫战、打好污染</w:t>
      </w:r>
    </w:p>
    <w:p w14:paraId="6E30711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防治攻坚战提供有力支撑。</w:t>
      </w:r>
    </w:p>
    <w:p w14:paraId="15A2E239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(二)基本原则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坚持问题导向，突出重点。以加强生态环 境保护、打好污染防治攻坚战为指引，以生态文明建设与优化运 输结构为导向，以大型工矿企业和物流园区为抓手，以粮食、煤 炭、电力、化工等大宗货物为重点突破口，减少公路运输量，增加铁路运输量。强化标本兼治，突出治本。统筹推进“路、车、油”治理，增加铁路货运比例，加快淘汰老旧车辆，加强油品质量监管，突</w:t>
      </w:r>
    </w:p>
    <w:p w14:paraId="2E86116F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308F0F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D6CDB9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出柴油货车污染治理，规范公路货运发展，推广应用新能源汽车，加快形成节约资源和保护生态环境的运输结构。强化各方责任，突出主体。强化党政领导责任，履行部门监 管责任，压实企业主体责任，形成多方发力、步调一致的高效协 同工作机制。制定优化运输结构调整政策，激发行业积极性，构建“宜公则公、宜铁则铁”的交通运输格局。</w:t>
      </w:r>
    </w:p>
    <w:p w14:paraId="121797E1">
      <w:pPr>
        <w:ind w:firstLine="562" w:firstLineChars="200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(三)工作目标。</w:t>
      </w:r>
    </w:p>
    <w:p w14:paraId="29A9369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到2020年，通过集中攻坚，力争实现运输结构明显优化，滑县专用铁路建成投用后，承担的大宗货物运输比例显著提高。</w:t>
      </w:r>
    </w:p>
    <w:p w14:paraId="2B7B1951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 主要任务</w:t>
      </w:r>
    </w:p>
    <w:p w14:paraId="7BDB6180">
      <w:pPr>
        <w:ind w:firstLine="562" w:firstLineChars="200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(一)铁路运能提升工程。</w:t>
      </w:r>
    </w:p>
    <w:p w14:paraId="5112C3A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加快滑县专用铁路建设。重点以热电联产、煤炭、化工等 重点企业和物流园区新建或改建铁路专用线。2020年8月前，建 成滑县专用铁路。鼓励企业铁路专用线对外开放共用，进一步挖 掘铁路专用线运能，提升铁路专用线运量，促进资源共享。到 2030年，大宗货物年货运量30—50万吨以上的大型工矿企业和物流园区全部接入专用铁路，专用铁路利用率达到30%以上。</w:t>
      </w:r>
    </w:p>
    <w:p w14:paraId="1637B40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责任单位：县发展改革委员会牵头，县投资公司、自然资源</w:t>
      </w:r>
    </w:p>
    <w:p w14:paraId="383079C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局、交通运输局按照工作职责推进落实。</w:t>
      </w:r>
    </w:p>
    <w:p w14:paraId="6CB0096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推动铁路货场建设和扩容改造。开展铁路货场运能调研， 加强铁路货场及牛屯南站货场扩容改造，解决点线能力不匹配问题。研究制定铁路货场扩容改造土地与财政支持政策，进一步提升铁路站场作业能力。</w:t>
      </w:r>
    </w:p>
    <w:p w14:paraId="70531BE8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责任单位：县发展改革委牵头，县交通运输局、财政局、自</w:t>
      </w:r>
    </w:p>
    <w:p w14:paraId="2F8536D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然资源局等按照工作职责推进落实。</w:t>
      </w:r>
    </w:p>
    <w:p w14:paraId="2408A760">
      <w:pPr>
        <w:ind w:firstLine="562" w:firstLineChars="200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(二)公路货运治理工程。</w:t>
      </w:r>
    </w:p>
    <w:p w14:paraId="0F263E6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强化公路货运车辆超限超载治理。严格贯彻落实《河南省 治理货物运输车辆超限超载条例》,健全货运车辆非法改装联合监 督工作机制，杜绝非法改装货运车辆出厂上路。强化货物装载源 头监管，加强重点源头单位检查，禁止超限超载车辆出场(站) 上路行驶。依托城关公路超限检测站点，建立联合执法站，坚持 24小时不间断执法，持续加大货运车辆超限超载执法力度。2019 年年底前，在国道、省道和主要县道设置车辆检测等技术监控设 备，依法查处违法超限超载运输行为。加强信用治超，严格落实 公路治超“黑名单”制度，对严重违法超限超载的运输当事人实 施联合惩戒。2019年，全县高速公路货运车辆平均违法超限超载 率控制在0.5%以下，普通公路货运车辆严重超限超载现象得到有效遏制。</w:t>
      </w:r>
    </w:p>
    <w:p w14:paraId="6A8B091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责任单位：县交通运输局牵头，县公安局按照职责推进落实。</w:t>
      </w:r>
    </w:p>
    <w:p w14:paraId="1740264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强化柴油货车污染治理。县内重点企业，禁止使用国三排 放标准及以下柴油货车运输物料；2019年10月1日起，县内的 所有工矿企业，全面禁止使用国三排放标准及以下柴油货车。开展专项执法检查，在国道、省道、主要县道及联合执法站开展重地查合格的予以外理。加强对煤炭、砂石、水泥等散装货物的执法监管，严查国道、省道公路运 输扬尘违规行为。加强重污染天气柴油货车管控，2019年年底 前，重点用车企业及单位建设运输车辆管控门禁和视频监控系 统；建立柴油车排放检测与强制维护(I/M) 系统，对尾气检测超 标的车辆，安装污染控制装置、配备实时排放监控终端，与生态 环境部门协同控制颗粒物和氨氧化物排放。到2020年，全县在用 柴油车监督抽测排放合格率达到95%以上，在用非道路移动机械监督抽测排放合格率达到80%以上，排气管口冒黑烟现象基本消除。</w:t>
      </w:r>
    </w:p>
    <w:p w14:paraId="121965F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责任单位：县生态环境局牵头，县交通运输局、公安局、商务局、城市管理局按照职责推进落实。</w:t>
      </w:r>
    </w:p>
    <w:p w14:paraId="3DBC058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提高机动车油品质量。推动全县国六标准车用油品升级置 换、保障供应工作。2019年年底前，开展黑加油站点情况摸底调 研专项行动。依托国道、省道、主要县道及联合执法点，以大宗 货物年货运量30-50万吨以上的重点工矿企业运输车辆为检查重 点，开展车辆油品及尿素质量监督抽测，严禁运输企业和工业企业储存、使用非标油。</w:t>
      </w:r>
    </w:p>
    <w:p w14:paraId="75DDA85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责任单位：县市场监督管理局牵头，商务局、发展改革委员 会、交通运输局、工业和信息化局、生态环境局按照职责推进落实。</w:t>
      </w:r>
    </w:p>
    <w:p w14:paraId="57F9B76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 推进国三及老旧车辆淘汰。依法淘汰符合强制报废标准的 老旧机动车，对属于已注销的黄标车和已报废的老旧车，纳入稽查布控系统，实施现场查处，予以强制淘汰。2019年制定国三及以下营运中重型柴油货车提前淘汰更新计划，限制使用、严格超 标排放监管等方式，提前淘汰国三及以下柴油车、国一国二汽油 车及采用稀薄燃烧技术和“油改气”的老旧燃气车辆，2020年年 底前，淘汰国三及以下排放标准营运柴油货车比例不低于30%。2019年7月1日起实施机动车国六排放标准，推广使用国六排放 标准的燃气车辆，禁止新销售和注册登记国五及以下排放标准燃油、燃气机动车。</w:t>
      </w:r>
    </w:p>
    <w:p w14:paraId="4ED181B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责任单位：县生态环境局牵头，县公安局、交通运输局、商务局、市场监督管理局、财政局按照职责推进落实。</w:t>
      </w:r>
    </w:p>
    <w:p w14:paraId="6F12A32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 加快完善骨干公路网。完善县域公路骨干网络，2019年 年底前完成国道G342 滑县境改建工程；完善高速公路外联内通 网络，加快推进全县国省干线公路规划建设，重点推进实施省道S219 滑县境改建工程及与周边市、县出口衔接问题。</w:t>
      </w:r>
    </w:p>
    <w:p w14:paraId="38C3144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责任单位：县公路局牵头，县交通运输局、发展改革委员会、自然资源局按照职责推进落实。</w:t>
      </w:r>
    </w:p>
    <w:p w14:paraId="153799C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 优化重型货车管控通行网络。2019年制定全县重型货车 交通组织方案，严格管控过境重型货车通行，科学引导大型工矿 企业、物流园区大宗货物运输车辆绿色通行；制定重型车辆绕城 通道路线，完善通行条件，明确国三排放标准的柴油(客、货) 车、未安装污染控制装置或污染控制装置不符合要求的国四排放 标准柴油车禁限行区域以及绕行具体路线，严控重型车辆进城。对总质量4.5吨以下且国四及以上排放标准的厢式货车限定通行区域和时段。</w:t>
      </w:r>
    </w:p>
    <w:p w14:paraId="232B2E0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责任单位：县交通运输局牵头，县公安局、生态环境局负责落实。</w:t>
      </w:r>
    </w:p>
    <w:p w14:paraId="69F8265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(三)加快多式联运发展。</w:t>
      </w:r>
    </w:p>
    <w:p w14:paraId="5CE5272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 加快多式联运基础建设。推进滑县专用铁路线建设，加快 公路铁路运输转变，进一步提高跨运输方式资源整合能力。探索 建设具有多式联运功能的物流中心建设，依托多式联运枢纽，布 局一批运输需求量大、协同性强的关联企业，推动多式联运与化工、粮食、煤炭等产业的联动发展。</w:t>
      </w:r>
    </w:p>
    <w:p w14:paraId="329815A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责任单位：县发展改革委、商务局、交通运输局、工业和信息化局、财政局、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自然资源和规划局</w:t>
      </w:r>
      <w:r>
        <w:rPr>
          <w:rFonts w:hint="eastAsia" w:ascii="仿宋_GB2312" w:hAnsi="仿宋_GB2312" w:eastAsia="仿宋_GB2312" w:cs="仿宋_GB2312"/>
          <w:sz w:val="28"/>
          <w:szCs w:val="28"/>
        </w:rPr>
        <w:t>按照职责推进落实。</w:t>
      </w:r>
    </w:p>
    <w:p w14:paraId="1AA889CB">
      <w:pPr>
        <w:ind w:firstLine="562" w:firstLineChars="200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(四)大力推广现代绿色运输。</w:t>
      </w:r>
    </w:p>
    <w:p w14:paraId="716A204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 实施国家城市绿色货运配送示范工程。加强城市配送运 力调控，科学核定城市配送车辆通行证数量，对新能源货车不限 行。依托现有物流园区，打造城市绿色货运配送中心和分拨中 心。培育专业绿色货运配送企业。到2020年，全县重点商贸企业 集中配送、协同配送、共同配送比例提高20%以上：城区共同配送站点覆盖率达40%以上，等量货物运输量降低30%以上。</w:t>
      </w:r>
    </w:p>
    <w:p w14:paraId="449EF4E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责任单位：县交通运输局、商务局、公安局、城市管理局、邮政管理局按照职责推进落实。</w:t>
      </w:r>
    </w:p>
    <w:p w14:paraId="40C459D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 推进新能源汽车及配套基础设施建设。</w:t>
      </w:r>
    </w:p>
    <w:p w14:paraId="159B539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原则上全县新增公交车辆、出租车辆、市政环卫车辆全部纯电动化。城市建成区现有出租、通勤、市政、环卫、物流配送及 铁路货场等作业车辆加快更新为新能源或清洁能源车，2019年更 新比例不低于85%,2020年不低于95%。在建成区内的公交车 站、物流园区、产业区、工业园、大型商业购物中心等物流集散地设置充电站、分散式充电桩，满足全县电动客货车充电需求。</w:t>
      </w:r>
    </w:p>
    <w:p w14:paraId="044E114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责任单位：县交通运输局、发展改革委、工业和信息化局牵 头，县商务局、住房和城乡建设局、城市管理局、邮政管理局、国网滑县供电公司负责落实。</w:t>
      </w:r>
    </w:p>
    <w:p w14:paraId="6773DCE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 推进快递物流发展。到2020年全县快递业务量、业务收 入规模稳步扩大，快递服务业务量达到2800万件，年均增长35%  左右。快递业务收入达到2.8亿元，年均增长30%左右。全县建  设完成1个占地200亩以上、日处理25万件以上的电商快递、冷 链物流园区。建成25个社区快递综合服务站，23个乡镇(街道)快递综合服务站，500个快递物流农村公共取送点。</w:t>
      </w:r>
    </w:p>
    <w:p w14:paraId="31EE31C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责任单位：县商务局、邮政管理局牵头，县发展改革委、交 通运输局、自然资源局参与，各乡镇人民政府(街道办事处)、产业集聚区管理委员会负责推进落实。</w:t>
      </w:r>
    </w:p>
    <w:p w14:paraId="1C2CE4B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 、保障措施</w:t>
      </w:r>
    </w:p>
    <w:p w14:paraId="1B994D11">
      <w:pPr>
        <w:numPr>
          <w:ilvl w:val="0"/>
          <w:numId w:val="0"/>
        </w:numPr>
        <w:ind w:firstLine="562" w:firstLineChars="200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(一）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加强组织领导。</w:t>
      </w:r>
    </w:p>
    <w:p w14:paraId="6C5577A0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滑县交通运输局负责统筹协调全县运输结构调整各项工作，承担县运输结构调整的日常工作。县发展改革委、生态环境局、财政局、自然资源局、规划局、公安局、邮政管理局等有关部门要充分发挥各自职能，落实责任分工要求，加强沟通协调，密切配合联动，共同推进落实运输结构调整工作任务。</w:t>
      </w:r>
    </w:p>
    <w:p w14:paraId="59FC07C5">
      <w:pPr>
        <w:numPr>
          <w:ilvl w:val="0"/>
          <w:numId w:val="0"/>
        </w:numPr>
        <w:ind w:leftChars="0"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强化工作落实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5F06667">
      <w:pPr>
        <w:numPr>
          <w:ilvl w:val="0"/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各部门要把运输结构调整工作纳入重 要议事日程，按照任务要求，细化台账节点，积极推进落实。针 对货运增量源头企业、铁路货站和建设项目开展常态化工作督导，定期跟踪，督促企业落实运输结构调整任务。</w:t>
      </w:r>
    </w:p>
    <w:p w14:paraId="1245116E">
      <w:pPr>
        <w:numPr>
          <w:ilvl w:val="0"/>
          <w:numId w:val="0"/>
        </w:numPr>
        <w:ind w:leftChars="0"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营造良好环境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3173176">
      <w:pPr>
        <w:numPr>
          <w:ilvl w:val="0"/>
          <w:numId w:val="0"/>
        </w:numPr>
        <w:ind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广泛宣传报道国家、省、市运输结构 调整工作部署、进展和成效。充分利用报刊、广播、电视台、网 站等新闻媒体，对运输结构调整相关政策进行多角度、深层次宣 传报道，主动回应社会关切，统一思想、凝聚共识，形成全社会共同推进运输结构调整的浓厚氛围。</w:t>
      </w:r>
    </w:p>
    <w:p w14:paraId="1C1E60C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B5BF67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AC935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688AF67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D851BC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FE9053F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552F1C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C46760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E7F387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E92623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676EB95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377909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35EDB058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5ACF9F4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0581510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OTczNzljZjhiYzE3MzkzYzQyYmJkOTAzZDZiZWIifQ=="/>
  </w:docVars>
  <w:rsids>
    <w:rsidRoot w:val="00000000"/>
    <w:rsid w:val="574F3630"/>
    <w:rsid w:val="5762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3924</Words>
  <Characters>4059</Characters>
  <Lines>0</Lines>
  <Paragraphs>0</Paragraphs>
  <TotalTime>0</TotalTime>
  <ScaleCrop>false</ScaleCrop>
  <LinksUpToDate>false</LinksUpToDate>
  <CharactersWithSpaces>4151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2024-01-22T02:19:00Z</dcterms:created>
  <dc:creator>Administrator</dc:creator>
  <cp:lastModifiedBy>悦朝胜</cp:lastModifiedBy>
  <dcterms:modified xsi:type="dcterms:W3CDTF">2025-03-03T02:59:12Z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AC8315C4710A4A879A6E36FA39D49B00_13</vt:lpwstr>
  </property>
  <property fmtid="{D5CDD505-2E9C-101B-9397-08002B2CF9AE}" pid="4" name="KSOTemplateDocerSaveRecord">
    <vt:lpwstr>eyJoZGlkIjoiYTQ5ZTk3NGEwYjU5NTRjMGMyYTY3YmRhYjE4MGNkNDYiLCJ1c2VySWQiOiI0OTc1NjQ4ODAifQ==</vt:lpwstr>
  </property>
</Properties>
</file>