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73A8"/>
    <w:p w14:paraId="7C5EEA5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0081080">
      <w:pPr>
        <w:tabs>
          <w:tab w:val="left" w:pos="1288"/>
        </w:tabs>
        <w:bidi w:val="0"/>
        <w:ind w:firstLine="1760" w:firstLineChars="400"/>
        <w:jc w:val="left"/>
        <w:rPr>
          <w:rFonts w:ascii="FZXBSK--GBK1-0" w:hAnsi="FZXBSK--GBK1-0" w:eastAsia="FZXBSK--GBK1-0" w:cs="FZXBSK--GBK1-0"/>
          <w:b w:val="0"/>
          <w:bCs w:val="0"/>
          <w:color w:val="000000"/>
          <w:sz w:val="44"/>
          <w:szCs w:val="44"/>
        </w:rPr>
      </w:pPr>
      <w:r>
        <w:rPr>
          <w:rFonts w:ascii="FZXBSK--GBK1-0" w:hAnsi="FZXBSK--GBK1-0" w:eastAsia="FZXBSK--GBK1-0" w:cs="FZXBSK--GBK1-0"/>
          <w:b w:val="0"/>
          <w:bCs w:val="0"/>
          <w:color w:val="000000"/>
          <w:sz w:val="44"/>
          <w:szCs w:val="44"/>
        </w:rPr>
        <w:t xml:space="preserve">责令改正违法行为决定书 </w:t>
      </w:r>
    </w:p>
    <w:p w14:paraId="2F0F6DBE">
      <w:pPr>
        <w:tabs>
          <w:tab w:val="left" w:pos="1288"/>
        </w:tabs>
        <w:bidi w:val="0"/>
        <w:ind w:firstLine="1920" w:firstLineChars="600"/>
        <w:jc w:val="left"/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</w:pP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豫 0526 环责改字〔2025〕65 号 </w:t>
      </w:r>
    </w:p>
    <w:p w14:paraId="050B4ADA">
      <w:pPr>
        <w:tabs>
          <w:tab w:val="left" w:pos="1288"/>
        </w:tabs>
        <w:bidi w:val="0"/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河南傲松农业生物科技有限公司</w:t>
      </w:r>
    </w:p>
    <w:p w14:paraId="1EE650FD">
      <w:pPr>
        <w:tabs>
          <w:tab w:val="left" w:pos="1288"/>
        </w:tabs>
        <w:bidi w:val="0"/>
        <w:ind w:firstLine="640" w:firstLineChars="200"/>
        <w:jc w:val="left"/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统一社会信用代码：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91410526MA44X00247 </w:t>
      </w:r>
    </w:p>
    <w:p w14:paraId="363B857F">
      <w:p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地址：河南省安阳市滑县万古镇梁村</w:t>
      </w:r>
    </w:p>
    <w:p w14:paraId="6A02CE1A">
      <w:pPr>
        <w:tabs>
          <w:tab w:val="left" w:pos="1288"/>
        </w:tabs>
        <w:bidi w:val="0"/>
        <w:ind w:firstLine="640" w:firstLineChars="200"/>
        <w:jc w:val="left"/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法定代表人：程凌霄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 </w:t>
      </w:r>
    </w:p>
    <w:p w14:paraId="54D20EFA">
      <w:p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我局于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日对你单位进行了调查，发现你单位实施了以下环境违法行为：</w:t>
      </w:r>
    </w:p>
    <w:p w14:paraId="29F67DB2">
      <w:p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日安阳市生态环境局滑县分局行政综合执法 大队对河南傲松农业生物科技有限公司进行现场检查，现场检查时造粒设施正在生产，经查看该单位建设项目环境影响报告表时发现：该单位现已批复的建设项目环境影响报告表中的生产工艺、生产设备与现场生产工艺、生产设备不一致，已批复的建设项目环境影响报告表中生产工艺是：秸秆粉碎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畜禽粪便菌剂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搅拌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好氧发酵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厌氧发酵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干燥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检验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破碎筛分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包装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成品， 无造粒工序。生产设备：搅拌机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台、输送泵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台、发酵罐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12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台、翻推机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台、粉碎机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台、干燥机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台、自动包装机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台、 筛分机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台，无造粒设备。该单位在未重新报批环境影响评价文件的情况下，擅自开工建设。 </w:t>
      </w:r>
    </w:p>
    <w:p w14:paraId="75786A34">
      <w:pPr>
        <w:tabs>
          <w:tab w:val="left" w:pos="1288"/>
        </w:tabs>
        <w:bidi w:val="0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以上事实，主要有以下证据证明：</w:t>
      </w:r>
    </w:p>
    <w:p w14:paraId="3903D3C8">
      <w:pPr>
        <w:tabs>
          <w:tab w:val="left" w:pos="1288"/>
        </w:tabs>
        <w:bidi w:val="0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TimesNewRomanPSMT" w:hAnsi="TimesNewRomanPSMT" w:eastAsia="宋体" w:cs="TimesNewRomanPSMT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现场勘查笔录、现场勘查示意图、现场照片证据、调查询问笔录、环评手续复印件，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-16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日由河南傲松农业生物科技有限公司提供，证明相对人违法事实；</w:t>
      </w:r>
    </w:p>
    <w:p w14:paraId="0D825DCF">
      <w:pPr>
        <w:numPr>
          <w:numId w:val="0"/>
        </w:numPr>
        <w:tabs>
          <w:tab w:val="left" w:pos="1288"/>
        </w:tabs>
        <w:bidi w:val="0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营业执照复印件、法定代表人身份证复印件、委托书、 被委托人身份证复印件，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2025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7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16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日由河南傲松农业生物 科技有限公司提供，证明相对人身份； </w:t>
      </w:r>
    </w:p>
    <w:p w14:paraId="6D84226E">
      <w:pPr>
        <w:numPr>
          <w:numId w:val="0"/>
        </w:numPr>
        <w:tabs>
          <w:tab w:val="left" w:pos="1288"/>
        </w:tabs>
        <w:bidi w:val="0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、执法证扫描件，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16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日由安阳市生态环境局滑县综合执法大队提供，证明执法人员身份。</w:t>
      </w:r>
    </w:p>
    <w:p w14:paraId="2AE2BDF2">
      <w:pPr>
        <w:numPr>
          <w:numId w:val="0"/>
        </w:num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上述行为违反了《中华人民共和国环境影响评价法》第二十四条第一款：“建设项目的环境影响评价文件经批准后，建 设项目的性质、规模、地点、采用的生产工艺或者防治污染、 防止生态破坏的措施发生重大变动的，建设单位应当重新报批 建设项目的环境影响评价文件。”的规定。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</w:t>
      </w:r>
    </w:p>
    <w:p w14:paraId="2B1A0824">
      <w:pPr>
        <w:numPr>
          <w:numId w:val="0"/>
        </w:num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依据《中华人民共和国行政处罚法》第二十八条第一款行政机关实施行政处罚时，应当责令当事人改正或者限期改正违 法行为和《中华人民共和国环境影响评价法》第三十一条第一款：“建设单位未依法报批建设项目环境影响报告书、报告表，或者未依照本法第二十四条的规定重新报批或者报请重新审核 环境影响报告书、报告表，擅自开工建设的，由县级以上生态环境主管部门责令停止建设，根据违法情节和危害后果，处建设项目总投资额百分之一以上百分之五以下的罚款，并可以责令恢复原状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;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对建设单位直接负责的主管人员和其他直接责任人员，依法给予行政处分。”的规定，</w:t>
      </w:r>
    </w:p>
    <w:p w14:paraId="2D33B990">
      <w:pPr>
        <w:numPr>
          <w:numId w:val="0"/>
        </w:num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现责令你单位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: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立即改正违法行为。</w:t>
      </w:r>
    </w:p>
    <w:p w14:paraId="40EFE6DC">
      <w:pPr>
        <w:numPr>
          <w:numId w:val="0"/>
        </w:numPr>
        <w:tabs>
          <w:tab w:val="left" w:pos="1288"/>
        </w:tabs>
        <w:bidi w:val="0"/>
        <w:ind w:firstLine="640" w:firstLineChars="200"/>
        <w:jc w:val="left"/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改正内容和要求如下：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single"/>
        </w:rPr>
        <w:t>立即停止建设。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  <w:u w:val="single"/>
        </w:rPr>
        <w:t xml:space="preserve"> </w:t>
      </w:r>
    </w:p>
    <w:p w14:paraId="4131ABF9">
      <w:pPr>
        <w:numPr>
          <w:numId w:val="0"/>
        </w:num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我局将对你单位改正违法行为的情况进行监督，如你单位 拒不改正上述生态环境违法行为，我局将依法处理。</w:t>
      </w:r>
    </w:p>
    <w:p w14:paraId="0950FE1D">
      <w:pPr>
        <w:numPr>
          <w:numId w:val="0"/>
        </w:numPr>
        <w:tabs>
          <w:tab w:val="left" w:pos="1288"/>
        </w:tabs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你单位如对本决定不服，可在收到本决定书之日起六十日内向安阳市人民政府申请行政复议，也可在收到本决定书之日 起六个月内向焦作市解放区人民法院提起行政诉讼。如你单位 拒不改正上述违法行为，我局将申请滑县人民法院强制执行。 </w:t>
      </w:r>
    </w:p>
    <w:p w14:paraId="7840FDDB">
      <w:pPr>
        <w:numPr>
          <w:numId w:val="0"/>
        </w:numPr>
        <w:tabs>
          <w:tab w:val="left" w:pos="1288"/>
        </w:tabs>
        <w:bidi w:val="0"/>
        <w:ind w:firstLine="5120" w:firstLineChars="16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安阳市生态环境局</w:t>
      </w:r>
    </w:p>
    <w:p w14:paraId="637E6EF6">
      <w:pPr>
        <w:numPr>
          <w:numId w:val="0"/>
        </w:numPr>
        <w:tabs>
          <w:tab w:val="left" w:pos="1288"/>
        </w:tabs>
        <w:bidi w:val="0"/>
        <w:ind w:firstLine="2240" w:firstLineChars="700"/>
        <w:jc w:val="left"/>
        <w:rPr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FFFF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FFFF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23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D7531"/>
    <w:rsid w:val="63E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桃之妖妖</cp:lastModifiedBy>
  <dcterms:modified xsi:type="dcterms:W3CDTF">2025-08-06T01:39:47Z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eyJoZGlkIjoiYzM1ODQ1MTY2ZmEwMzU4YzY2OTZmOWJhZTVhZGJlZmYiLCJ1c2VySWQiOiIxMDMzNjgwMzIxIn0=</vt:lpwstr>
  </property>
  <property fmtid="{D5CDD505-2E9C-101B-9397-08002B2CF9AE}" pid="4" name="ICV">
    <vt:lpwstr>1F1DBA3EB2934930B218F0F55FF0D1A6_12</vt:lpwstr>
  </property>
</Properties>
</file>