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A9B9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pgSz w:w="11920" w:h="16840"/>
          <w:pgMar w:top="1431" w:right="690" w:bottom="0" w:left="1099" w:header="0" w:footer="0" w:gutter="0"/>
          <w:cols w:space="720" w:num="1"/>
        </w:sectPr>
      </w:pPr>
    </w:p>
    <w:p w14:paraId="5A990E4C">
      <w:pPr>
        <w:spacing w:line="431" w:lineRule="auto"/>
        <w:rPr>
          <w:rFonts w:ascii="Arial"/>
          <w:sz w:val="21"/>
        </w:rPr>
      </w:pPr>
    </w:p>
    <w:p w14:paraId="7BC4F9E6">
      <w:pPr>
        <w:pStyle w:val="2"/>
        <w:spacing w:before="143" w:line="237" w:lineRule="auto"/>
        <w:ind w:left="3566" w:right="586" w:hanging="3100"/>
        <w:rPr>
          <w:sz w:val="44"/>
          <w:szCs w:val="44"/>
        </w:rPr>
      </w:pPr>
      <w:r>
        <w:rPr>
          <w:b/>
          <w:bCs/>
          <w:spacing w:val="-6"/>
          <w:sz w:val="44"/>
          <w:szCs w:val="44"/>
        </w:rPr>
        <w:t>滑县进一步促进房地产市场平稳健康发展</w:t>
      </w:r>
      <w:r>
        <w:rPr>
          <w:spacing w:val="6"/>
          <w:sz w:val="44"/>
          <w:szCs w:val="44"/>
        </w:rPr>
        <w:t xml:space="preserve"> </w:t>
      </w:r>
      <w:r>
        <w:rPr>
          <w:b/>
          <w:bCs/>
          <w:spacing w:val="-9"/>
          <w:sz w:val="44"/>
          <w:szCs w:val="44"/>
        </w:rPr>
        <w:t>若干措施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（征求意见稿）</w:t>
      </w:r>
    </w:p>
    <w:p w14:paraId="68B69A01">
      <w:pPr>
        <w:spacing w:line="297" w:lineRule="auto"/>
        <w:rPr>
          <w:rFonts w:ascii="Arial"/>
          <w:sz w:val="21"/>
        </w:rPr>
      </w:pPr>
    </w:p>
    <w:p w14:paraId="72AD371E">
      <w:pPr>
        <w:spacing w:line="297" w:lineRule="auto"/>
        <w:rPr>
          <w:rFonts w:ascii="Arial"/>
          <w:sz w:val="21"/>
        </w:rPr>
      </w:pPr>
    </w:p>
    <w:p w14:paraId="7DA0480F">
      <w:pPr>
        <w:spacing w:before="101" w:line="342" w:lineRule="auto"/>
        <w:ind w:right="9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为深入贯彻落实党中央、国务院决策部署和省委、省政府工作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要求，对商品房建设严控增量、优化存量、提高质量，加快构建房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地产发展新模式，支持刚性和多样化改善性住房需求，促进房地产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市场止跌回稳、平稳健康发展，结合我县实</w:t>
      </w:r>
      <w:r>
        <w:rPr>
          <w:rFonts w:ascii="仿宋" w:hAnsi="仿宋" w:eastAsia="仿宋" w:cs="仿宋"/>
          <w:spacing w:val="-5"/>
          <w:sz w:val="31"/>
          <w:szCs w:val="31"/>
        </w:rPr>
        <w:t>际，拟制定以下措施。</w:t>
      </w:r>
    </w:p>
    <w:p w14:paraId="6FC41BF9">
      <w:pPr>
        <w:spacing w:line="220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一</w:t>
      </w:r>
      <w:r>
        <w:rPr>
          <w:rFonts w:ascii="黑体" w:hAnsi="黑体" w:eastAsia="黑体" w:cs="黑体"/>
          <w:spacing w:val="-7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、支持住房消费</w:t>
      </w:r>
    </w:p>
    <w:p w14:paraId="6335BAEA">
      <w:pPr>
        <w:pStyle w:val="2"/>
        <w:spacing w:before="227" w:line="313" w:lineRule="auto"/>
        <w:ind w:right="112" w:firstLine="629"/>
        <w:rPr>
          <w:rFonts w:ascii="仿宋" w:hAnsi="仿宋" w:eastAsia="仿宋" w:cs="仿宋"/>
          <w:sz w:val="31"/>
          <w:szCs w:val="31"/>
        </w:rPr>
      </w:pPr>
      <w:r>
        <w:rPr>
          <w:sz w:val="31"/>
          <w:szCs w:val="31"/>
        </w:rPr>
        <w:t>1.</w:t>
      </w:r>
      <w:r>
        <w:rPr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着力推动一季度“开门红”。加快春节后商</w:t>
      </w:r>
      <w:r>
        <w:rPr>
          <w:rFonts w:ascii="仿宋" w:hAnsi="仿宋" w:eastAsia="仿宋" w:cs="仿宋"/>
          <w:spacing w:val="-1"/>
          <w:sz w:val="31"/>
          <w:szCs w:val="31"/>
        </w:rPr>
        <w:t>品住宅项目的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复工复产。积极组织开展各类主题活动，加</w:t>
      </w:r>
      <w:r>
        <w:rPr>
          <w:rFonts w:ascii="仿宋" w:hAnsi="仿宋" w:eastAsia="仿宋" w:cs="仿宋"/>
          <w:spacing w:val="5"/>
          <w:sz w:val="31"/>
          <w:szCs w:val="31"/>
        </w:rPr>
        <w:t>大宣传力度，形成氛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围声势，切实提振消费信心，积极助力实现全县</w:t>
      </w:r>
      <w:r>
        <w:rPr>
          <w:rFonts w:ascii="仿宋" w:hAnsi="仿宋" w:eastAsia="仿宋" w:cs="仿宋"/>
          <w:spacing w:val="5"/>
          <w:sz w:val="31"/>
          <w:szCs w:val="31"/>
        </w:rPr>
        <w:t>经济一季度“开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门红”。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(责任单位：县住建局、县房产服务中心)</w:t>
      </w:r>
    </w:p>
    <w:p w14:paraId="2244F54B">
      <w:pPr>
        <w:pStyle w:val="2"/>
        <w:spacing w:before="215" w:line="315" w:lineRule="auto"/>
        <w:ind w:right="54" w:firstLine="629"/>
        <w:rPr>
          <w:rFonts w:ascii="仿宋" w:hAnsi="仿宋" w:eastAsia="仿宋" w:cs="仿宋"/>
          <w:sz w:val="31"/>
          <w:szCs w:val="31"/>
        </w:rPr>
      </w:pPr>
      <w:r>
        <w:rPr>
          <w:spacing w:val="9"/>
          <w:sz w:val="31"/>
          <w:szCs w:val="31"/>
        </w:rPr>
        <w:t>2.</w:t>
      </w:r>
      <w:r>
        <w:rPr>
          <w:spacing w:val="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大力开展购房促销活动。鼓励房地产企业充分利用“五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一”“十一”黄金周和寒暑假，运用新媒体平台，创新促</w:t>
      </w:r>
      <w:r>
        <w:rPr>
          <w:rFonts w:ascii="仿宋" w:hAnsi="仿宋" w:eastAsia="仿宋" w:cs="仿宋"/>
          <w:spacing w:val="-4"/>
          <w:sz w:val="31"/>
          <w:szCs w:val="31"/>
        </w:rPr>
        <w:t>销措施，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常态化组织房展会、线上线下看房选房、家装焕新等住房联动促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销活动。引导房地产企业、装修装饰公司等主动让利惠</w:t>
      </w:r>
      <w:r>
        <w:rPr>
          <w:rFonts w:ascii="仿宋" w:hAnsi="仿宋" w:eastAsia="仿宋" w:cs="仿宋"/>
          <w:spacing w:val="5"/>
          <w:sz w:val="31"/>
          <w:szCs w:val="31"/>
        </w:rPr>
        <w:t>民，降低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居民购房成本。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(责任单位：县住建局、县房产服务中心)</w:t>
      </w:r>
    </w:p>
    <w:p w14:paraId="66CE6957">
      <w:pPr>
        <w:pStyle w:val="2"/>
        <w:spacing w:before="233" w:line="320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spacing w:val="4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4"/>
          <w:sz w:val="31"/>
          <w:szCs w:val="31"/>
        </w:rPr>
        <w:t>鼓励房地产企业开展多样性促销活动，鼓励各行政</w:t>
      </w:r>
      <w:r>
        <w:rPr>
          <w:rFonts w:ascii="仿宋" w:hAnsi="仿宋" w:eastAsia="仿宋" w:cs="仿宋"/>
          <w:spacing w:val="3"/>
          <w:sz w:val="31"/>
          <w:szCs w:val="31"/>
        </w:rPr>
        <w:t>单位、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企事业单位、乡镇村级为单位团购新建商品</w:t>
      </w:r>
      <w:r>
        <w:rPr>
          <w:rFonts w:ascii="仿宋" w:hAnsi="仿宋" w:eastAsia="仿宋" w:cs="仿宋"/>
          <w:spacing w:val="5"/>
          <w:sz w:val="31"/>
          <w:szCs w:val="31"/>
        </w:rPr>
        <w:t>住房，凡组团在我县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同一个项目一次性购买5套以上新建商品住房</w:t>
      </w:r>
      <w:r>
        <w:rPr>
          <w:rFonts w:ascii="仿宋" w:hAnsi="仿宋" w:eastAsia="仿宋" w:cs="仿宋"/>
          <w:spacing w:val="10"/>
          <w:sz w:val="31"/>
          <w:szCs w:val="31"/>
        </w:rPr>
        <w:t>的，在享受该项目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公开优惠政策的基础上，鼓励房地产企业根据</w:t>
      </w:r>
      <w:r>
        <w:rPr>
          <w:rFonts w:ascii="仿宋" w:hAnsi="仿宋" w:eastAsia="仿宋" w:cs="仿宋"/>
          <w:spacing w:val="5"/>
          <w:sz w:val="31"/>
          <w:szCs w:val="31"/>
        </w:rPr>
        <w:t>团购数量给与一定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比例的优惠。(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责任单位：县住建局、县房产服务中心)</w:t>
      </w:r>
    </w:p>
    <w:p w14:paraId="45EB398C">
      <w:pPr>
        <w:pStyle w:val="2"/>
        <w:spacing w:before="192" w:line="219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spacing w:val="11"/>
          <w:sz w:val="31"/>
          <w:szCs w:val="31"/>
        </w:rPr>
        <w:t xml:space="preserve">4. </w:t>
      </w:r>
      <w:r>
        <w:rPr>
          <w:rFonts w:ascii="仿宋" w:hAnsi="仿宋" w:eastAsia="仿宋" w:cs="仿宋"/>
          <w:spacing w:val="11"/>
          <w:sz w:val="31"/>
          <w:szCs w:val="31"/>
        </w:rPr>
        <w:t>推行货币化或房票安置方式。在城市更新、城中村改造</w:t>
      </w:r>
    </w:p>
    <w:p w14:paraId="6B9FA5FD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20" w:h="16840"/>
          <w:pgMar w:top="1431" w:right="1404" w:bottom="1426" w:left="1559" w:header="0" w:footer="1123" w:gutter="0"/>
          <w:cols w:space="720" w:num="1"/>
        </w:sectPr>
      </w:pPr>
    </w:p>
    <w:p w14:paraId="042110F5">
      <w:pPr>
        <w:spacing w:line="275" w:lineRule="auto"/>
        <w:rPr>
          <w:rFonts w:ascii="Arial"/>
          <w:sz w:val="21"/>
        </w:rPr>
      </w:pPr>
    </w:p>
    <w:p w14:paraId="4EBC5D77">
      <w:pPr>
        <w:spacing w:line="275" w:lineRule="auto"/>
        <w:rPr>
          <w:rFonts w:ascii="Arial"/>
          <w:sz w:val="21"/>
        </w:rPr>
      </w:pPr>
    </w:p>
    <w:p w14:paraId="74AFC78E">
      <w:pPr>
        <w:spacing w:line="275" w:lineRule="auto"/>
        <w:rPr>
          <w:rFonts w:ascii="Arial"/>
          <w:sz w:val="21"/>
        </w:rPr>
      </w:pPr>
    </w:p>
    <w:p w14:paraId="4F04CDA0">
      <w:pPr>
        <w:spacing w:before="100" w:line="343" w:lineRule="auto"/>
        <w:ind w:right="8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等涉及房屋征收工作中，拓宽安置渠道和方式</w:t>
      </w:r>
      <w:r>
        <w:rPr>
          <w:rFonts w:ascii="仿宋" w:hAnsi="仿宋" w:eastAsia="仿宋" w:cs="仿宋"/>
          <w:spacing w:val="5"/>
          <w:sz w:val="31"/>
          <w:szCs w:val="31"/>
        </w:rPr>
        <w:t>，鼓励货币化和现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房安置，通过房票或货币安置方式，支持拆迁群众购买市场商品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住房，满足群众多元化安置需求。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(责任单位：</w:t>
      </w:r>
      <w:r>
        <w:rPr>
          <w:rFonts w:ascii="仿宋" w:hAnsi="仿宋" w:eastAsia="仿宋" w:cs="仿宋"/>
          <w:spacing w:val="6"/>
          <w:sz w:val="31"/>
          <w:szCs w:val="31"/>
        </w:rPr>
        <w:t>县住建局、县财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政局、各属地政府)</w:t>
      </w:r>
    </w:p>
    <w:p w14:paraId="57FC905E">
      <w:pPr>
        <w:pStyle w:val="2"/>
        <w:spacing w:before="7" w:line="331" w:lineRule="auto"/>
        <w:ind w:right="25" w:firstLine="630"/>
        <w:rPr>
          <w:rFonts w:ascii="仿宋" w:hAnsi="仿宋" w:eastAsia="仿宋" w:cs="仿宋"/>
          <w:sz w:val="31"/>
          <w:szCs w:val="31"/>
        </w:rPr>
      </w:pPr>
      <w:r>
        <w:rPr>
          <w:spacing w:val="11"/>
          <w:sz w:val="31"/>
          <w:szCs w:val="31"/>
        </w:rPr>
        <w:t xml:space="preserve">5. </w:t>
      </w:r>
      <w:r>
        <w:rPr>
          <w:rFonts w:ascii="仿宋" w:hAnsi="仿宋" w:eastAsia="仿宋" w:cs="仿宋"/>
          <w:spacing w:val="11"/>
          <w:sz w:val="31"/>
          <w:szCs w:val="31"/>
        </w:rPr>
        <w:t>落实《关于延续实施支持居民换购住房有关个人所得税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政策的公告》(财政部税务总局住房城乡建设部2023年第28号)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规定，自2024年1月1日至2025年12月31日，对出售自有住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房并在现住房出售后1年内在市场重新购买住房的纳税人，对其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出售现住房已缴纳的个人所得税予以退税优惠，其中“新购住房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金额大于或等于现住房转让金额的，全部退还已缴纳的个人所得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税；新购住房金额小于现住房转让金额的，按新购住房金额占现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住房转让金额的比例退还出售现住房已缴纳的个人所得税”。(责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任单位：县财政局、县税务局、县住建局、县自然资源局)</w:t>
      </w:r>
    </w:p>
    <w:p w14:paraId="25ECC3BA">
      <w:pPr>
        <w:pStyle w:val="2"/>
        <w:spacing w:before="196" w:line="325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spacing w:val="17"/>
          <w:sz w:val="31"/>
          <w:szCs w:val="31"/>
        </w:rPr>
        <w:t xml:space="preserve">6. </w:t>
      </w:r>
      <w:r>
        <w:rPr>
          <w:rFonts w:ascii="仿宋" w:hAnsi="仿宋" w:eastAsia="仿宋" w:cs="仿宋"/>
          <w:spacing w:val="17"/>
          <w:sz w:val="31"/>
          <w:szCs w:val="31"/>
        </w:rPr>
        <w:t>落实住房交易契税新政。对个人购买家庭唯一住房(家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庭成员范围包括购房人、配偶以及未成年子女),面积为140平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方米及以下的，减按1%的税率征收契税；面积为140平方米以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上的，减按1.5%的税率征收契税。对个人购买家庭第二套住房，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面积为140平方米及以下的，减按1%的税率征收契税；面积为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140平方米以上的，减按2%的税率征收契税。本政策与</w:t>
      </w:r>
      <w:r>
        <w:rPr>
          <w:rFonts w:ascii="仿宋" w:hAnsi="仿宋" w:eastAsia="仿宋" w:cs="仿宋"/>
          <w:spacing w:val="20"/>
          <w:sz w:val="31"/>
          <w:szCs w:val="31"/>
        </w:rPr>
        <w:t>上级政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策不一致时，按上级政策执行。(责任单位：县财政局、县税务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局、县住建局)</w:t>
      </w:r>
    </w:p>
    <w:p w14:paraId="53E8CD3D">
      <w:pPr>
        <w:pStyle w:val="2"/>
        <w:spacing w:before="253" w:line="284" w:lineRule="auto"/>
        <w:ind w:right="95" w:firstLine="630"/>
        <w:rPr>
          <w:rFonts w:ascii="仿宋" w:hAnsi="仿宋" w:eastAsia="仿宋" w:cs="仿宋"/>
          <w:sz w:val="31"/>
          <w:szCs w:val="31"/>
        </w:rPr>
      </w:pPr>
      <w:r>
        <w:rPr>
          <w:spacing w:val="11"/>
          <w:sz w:val="31"/>
          <w:szCs w:val="31"/>
        </w:rPr>
        <w:t xml:space="preserve">7. </w:t>
      </w:r>
      <w:r>
        <w:rPr>
          <w:rFonts w:ascii="仿宋" w:hAnsi="仿宋" w:eastAsia="仿宋" w:cs="仿宋"/>
          <w:spacing w:val="11"/>
          <w:sz w:val="31"/>
          <w:szCs w:val="31"/>
        </w:rPr>
        <w:t>取消商品房销售价格备案制度，房地产企业在申请办理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商品住房预售许可前，不再提供商品房销售价格备案表。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(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责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任</w:t>
      </w:r>
    </w:p>
    <w:p w14:paraId="14CDE922">
      <w:pPr>
        <w:spacing w:line="284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2130" w:h="16990"/>
          <w:pgMar w:top="1444" w:right="1594" w:bottom="1370" w:left="1599" w:header="0" w:footer="1005" w:gutter="0"/>
          <w:cols w:space="720" w:num="1"/>
        </w:sectPr>
      </w:pPr>
    </w:p>
    <w:p w14:paraId="47A39BE0">
      <w:pPr>
        <w:spacing w:line="343" w:lineRule="auto"/>
        <w:rPr>
          <w:rFonts w:ascii="Arial"/>
          <w:sz w:val="21"/>
        </w:rPr>
      </w:pPr>
    </w:p>
    <w:p w14:paraId="28B4293F">
      <w:pPr>
        <w:spacing w:line="343" w:lineRule="auto"/>
        <w:rPr>
          <w:rFonts w:ascii="Arial"/>
          <w:sz w:val="21"/>
        </w:rPr>
      </w:pPr>
    </w:p>
    <w:p w14:paraId="2B511D6E">
      <w:pPr>
        <w:spacing w:before="101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单位：县发改委、县住建局)</w:t>
      </w:r>
    </w:p>
    <w:p w14:paraId="374D1141">
      <w:pPr>
        <w:spacing w:before="170" w:line="220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二</w:t>
      </w:r>
      <w:r>
        <w:rPr>
          <w:rFonts w:ascii="黑体" w:hAnsi="黑体" w:eastAsia="黑体" w:cs="黑体"/>
          <w:spacing w:val="-8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、鼓励农民进城购房</w:t>
      </w:r>
    </w:p>
    <w:p w14:paraId="550FD051">
      <w:pPr>
        <w:pStyle w:val="2"/>
        <w:spacing w:before="201" w:line="314" w:lineRule="auto"/>
        <w:ind w:right="80" w:firstLine="629"/>
        <w:rPr>
          <w:rFonts w:ascii="仿宋" w:hAnsi="仿宋" w:eastAsia="仿宋" w:cs="仿宋"/>
          <w:sz w:val="31"/>
          <w:szCs w:val="31"/>
        </w:rPr>
      </w:pPr>
      <w:r>
        <w:rPr>
          <w:spacing w:val="-2"/>
          <w:sz w:val="31"/>
          <w:szCs w:val="31"/>
        </w:rPr>
        <w:t xml:space="preserve">8. </w:t>
      </w:r>
      <w:r>
        <w:rPr>
          <w:rFonts w:ascii="仿宋" w:hAnsi="仿宋" w:eastAsia="仿宋" w:cs="仿宋"/>
          <w:spacing w:val="-2"/>
          <w:sz w:val="31"/>
          <w:szCs w:val="31"/>
        </w:rPr>
        <w:t>农村户口居民进城购房，根据本人意愿可在办理户口迁移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后，按相关政策办理子女入学手续，原农村集体组织成</w:t>
      </w:r>
      <w:r>
        <w:rPr>
          <w:rFonts w:ascii="仿宋" w:hAnsi="仿宋" w:eastAsia="仿宋" w:cs="仿宋"/>
          <w:spacing w:val="-5"/>
          <w:sz w:val="31"/>
          <w:szCs w:val="31"/>
        </w:rPr>
        <w:t>员享受的权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益(含土地承包经营权、宅基地使用权、集体收益分配权)不变。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(责任单位：县农业农村局、县教育局、县公安局、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各属地政府)</w:t>
      </w:r>
    </w:p>
    <w:p w14:paraId="41A3A4BF">
      <w:pPr>
        <w:spacing w:before="204"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三、加大金融支持</w:t>
      </w:r>
    </w:p>
    <w:p w14:paraId="7EFD4753">
      <w:pPr>
        <w:pStyle w:val="2"/>
        <w:spacing w:before="187" w:line="325" w:lineRule="auto"/>
        <w:ind w:left="49" w:firstLine="580"/>
        <w:rPr>
          <w:rFonts w:ascii="仿宋" w:hAnsi="仿宋" w:eastAsia="仿宋" w:cs="仿宋"/>
          <w:sz w:val="31"/>
          <w:szCs w:val="31"/>
        </w:rPr>
      </w:pPr>
      <w:r>
        <w:rPr>
          <w:spacing w:val="3"/>
          <w:sz w:val="31"/>
          <w:szCs w:val="31"/>
        </w:rPr>
        <w:t xml:space="preserve">9. </w:t>
      </w:r>
      <w:r>
        <w:rPr>
          <w:rFonts w:ascii="仿宋" w:hAnsi="仿宋" w:eastAsia="仿宋" w:cs="仿宋"/>
          <w:spacing w:val="3"/>
          <w:sz w:val="31"/>
          <w:szCs w:val="31"/>
        </w:rPr>
        <w:t>继续落实金融支持政策，对于贷款购买住房的</w:t>
      </w:r>
      <w:r>
        <w:rPr>
          <w:rFonts w:ascii="仿宋" w:hAnsi="仿宋" w:eastAsia="仿宋" w:cs="仿宋"/>
          <w:spacing w:val="2"/>
          <w:sz w:val="31"/>
          <w:szCs w:val="31"/>
        </w:rPr>
        <w:t>居民家庭，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商业性个人住房贷款不再区分首套、二套住房，最低首付款比例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统一为15%;落实国家关于降低存量房贷利率等系列金融支持政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策，进一步降低购房人购房成本。前述政策在国家金融监</w:t>
      </w:r>
      <w:r>
        <w:rPr>
          <w:rFonts w:ascii="仿宋" w:hAnsi="仿宋" w:eastAsia="仿宋" w:cs="仿宋"/>
          <w:spacing w:val="4"/>
          <w:sz w:val="31"/>
          <w:szCs w:val="31"/>
        </w:rPr>
        <w:t>督管理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总局政策框架内实施。(责任单位：县住建局、县金融监管支局、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金融服务中心)</w:t>
      </w:r>
    </w:p>
    <w:p w14:paraId="53165F1E">
      <w:pPr>
        <w:pStyle w:val="2"/>
        <w:spacing w:before="212" w:line="332" w:lineRule="auto"/>
        <w:ind w:left="49" w:firstLine="670"/>
        <w:rPr>
          <w:rFonts w:ascii="仿宋" w:hAnsi="仿宋" w:eastAsia="仿宋" w:cs="仿宋"/>
          <w:sz w:val="31"/>
          <w:szCs w:val="31"/>
        </w:rPr>
      </w:pPr>
      <w:r>
        <w:rPr>
          <w:spacing w:val="-1"/>
          <w:sz w:val="31"/>
          <w:szCs w:val="31"/>
        </w:rPr>
        <w:t xml:space="preserve">10. </w:t>
      </w:r>
      <w:r>
        <w:rPr>
          <w:rFonts w:ascii="仿宋" w:hAnsi="仿宋" w:eastAsia="仿宋" w:cs="仿宋"/>
          <w:spacing w:val="-1"/>
          <w:sz w:val="31"/>
          <w:szCs w:val="31"/>
        </w:rPr>
        <w:t>巩固和扩大城市房地产融资协调机制工作成</w:t>
      </w:r>
      <w:r>
        <w:rPr>
          <w:rFonts w:ascii="仿宋" w:hAnsi="仿宋" w:eastAsia="仿宋" w:cs="仿宋"/>
          <w:spacing w:val="-2"/>
          <w:sz w:val="31"/>
          <w:szCs w:val="31"/>
        </w:rPr>
        <w:t>效， 一视同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仁满足不同所有制房地产企业的合理融资需求。进一步完善“一 </w:t>
      </w:r>
      <w:r>
        <w:rPr>
          <w:rFonts w:ascii="仿宋" w:hAnsi="仿宋" w:eastAsia="仿宋" w:cs="仿宋"/>
          <w:spacing w:val="5"/>
          <w:sz w:val="31"/>
          <w:szCs w:val="31"/>
        </w:rPr>
        <w:t>项目一方案一专班一银行一审计”机制，分类分批将相关住房开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发贷款项目纳入“白名单”,实现“应进尽进”。针对房地产</w:t>
      </w:r>
      <w:r>
        <w:rPr>
          <w:rFonts w:ascii="仿宋" w:hAnsi="仿宋" w:eastAsia="仿宋" w:cs="仿宋"/>
          <w:spacing w:val="-2"/>
          <w:sz w:val="31"/>
          <w:szCs w:val="31"/>
        </w:rPr>
        <w:t>“白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名单”项目，金融机构应做到“应贷尽贷”,建立授信绿色通道，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优化审批流程、缩短审批时限，满足企业合理融资需求，推动项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目加快建设交付，保障购房人合法权益，支持打</w:t>
      </w:r>
      <w:r>
        <w:rPr>
          <w:rFonts w:ascii="仿宋" w:hAnsi="仿宋" w:eastAsia="仿宋" w:cs="仿宋"/>
          <w:spacing w:val="-2"/>
          <w:sz w:val="31"/>
          <w:szCs w:val="31"/>
        </w:rPr>
        <w:t>好保交房攻坚战，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促进房地产市场止跌回稳。(责任单位：县住建局、县金融监管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支局、金融服务中心)</w:t>
      </w:r>
    </w:p>
    <w:p w14:paraId="368465CB">
      <w:pPr>
        <w:spacing w:before="203" w:line="222" w:lineRule="auto"/>
        <w:ind w:left="7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四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、持续优化公积金政策</w:t>
      </w:r>
    </w:p>
    <w:p w14:paraId="08E97921">
      <w:pPr>
        <w:spacing w:line="222" w:lineRule="auto"/>
        <w:rPr>
          <w:rFonts w:ascii="黑体" w:hAnsi="黑体" w:eastAsia="黑体" w:cs="黑体"/>
          <w:sz w:val="31"/>
          <w:szCs w:val="31"/>
        </w:rPr>
        <w:sectPr>
          <w:footerReference r:id="rId7" w:type="default"/>
          <w:pgSz w:w="11920" w:h="16840"/>
          <w:pgMar w:top="1431" w:right="1565" w:bottom="1446" w:left="1350" w:header="0" w:footer="1044" w:gutter="0"/>
          <w:cols w:space="720" w:num="1"/>
        </w:sectPr>
      </w:pPr>
    </w:p>
    <w:p w14:paraId="36260F1F">
      <w:pPr>
        <w:spacing w:line="306" w:lineRule="auto"/>
        <w:rPr>
          <w:rFonts w:ascii="Arial"/>
          <w:sz w:val="21"/>
        </w:rPr>
      </w:pPr>
    </w:p>
    <w:p w14:paraId="6E3298AC">
      <w:pPr>
        <w:spacing w:line="306" w:lineRule="auto"/>
        <w:rPr>
          <w:rFonts w:ascii="Arial"/>
          <w:sz w:val="21"/>
        </w:rPr>
      </w:pPr>
    </w:p>
    <w:p w14:paraId="1A62C393">
      <w:pPr>
        <w:pStyle w:val="2"/>
        <w:spacing w:before="100" w:line="330" w:lineRule="auto"/>
        <w:ind w:right="46" w:firstLine="670"/>
        <w:rPr>
          <w:rFonts w:ascii="仿宋" w:hAnsi="仿宋" w:eastAsia="仿宋" w:cs="仿宋"/>
          <w:sz w:val="31"/>
          <w:szCs w:val="31"/>
        </w:rPr>
      </w:pPr>
      <w:r>
        <w:rPr>
          <w:spacing w:val="7"/>
          <w:sz w:val="31"/>
          <w:szCs w:val="31"/>
        </w:rPr>
        <w:t>11.</w:t>
      </w:r>
      <w:r>
        <w:rPr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优化住房套数认定。缴存人购买自住住房申请住房公积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金贷款的，住房套数以申请贷款时缴存人家庭(包括借款人、配偶)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在我县住房公积金贷款使用次数为依据，未使用过公积金贷款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的，认定为购买首套房，执行首套房住房公积金贷款政策。(责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任单位：住房公积金服务中心)</w:t>
      </w:r>
    </w:p>
    <w:p w14:paraId="1BB8DF5D">
      <w:pPr>
        <w:pStyle w:val="2"/>
        <w:tabs>
          <w:tab w:val="left" w:pos="168"/>
        </w:tabs>
        <w:spacing w:before="264" w:line="342" w:lineRule="auto"/>
        <w:ind w:firstLine="670"/>
        <w:rPr>
          <w:rFonts w:ascii="仿宋" w:hAnsi="仿宋" w:eastAsia="仿宋" w:cs="仿宋"/>
          <w:sz w:val="31"/>
          <w:szCs w:val="31"/>
        </w:rPr>
      </w:pPr>
      <w:r>
        <w:rPr>
          <w:spacing w:val="2"/>
          <w:sz w:val="31"/>
          <w:szCs w:val="31"/>
        </w:rPr>
        <w:t>12.</w:t>
      </w:r>
      <w:r>
        <w:rPr>
          <w:rFonts w:ascii="仿宋" w:hAnsi="仿宋" w:eastAsia="仿宋" w:cs="仿宋"/>
          <w:spacing w:val="2"/>
          <w:sz w:val="31"/>
          <w:szCs w:val="31"/>
        </w:rPr>
        <w:t>缓解住房公积金贷款还款压力，推行家</w:t>
      </w:r>
      <w:r>
        <w:rPr>
          <w:rFonts w:ascii="仿宋" w:hAnsi="仿宋" w:eastAsia="仿宋" w:cs="仿宋"/>
          <w:spacing w:val="1"/>
          <w:sz w:val="31"/>
          <w:szCs w:val="31"/>
        </w:rPr>
        <w:t>庭互助还款业务。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住房公积金借款人偿还住房公积金贷款本息期间，其直系亲属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1"/>
          <w:sz w:val="31"/>
          <w:szCs w:val="31"/>
        </w:rPr>
        <w:t>(父母、子女)可作为共同还款人帮助借款人</w:t>
      </w:r>
      <w:r>
        <w:rPr>
          <w:rFonts w:ascii="仿宋" w:hAnsi="仿宋" w:eastAsia="仿宋" w:cs="仿宋"/>
          <w:spacing w:val="10"/>
          <w:sz w:val="31"/>
          <w:szCs w:val="31"/>
        </w:rPr>
        <w:t>还款。借款人还款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期间，允许使用其直系亲属(父母、子女)的住房公积金按期还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款、提前偿还部分本金和一次性全部偿还贷款本息。按期还款金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额不能超过该购房贷款当期的应还贷款本息，同一套住房累计还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款金额不能超过购房贷款本息总额。借款人和其配偶的直系亲属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7"/>
          <w:sz w:val="31"/>
          <w:szCs w:val="31"/>
        </w:rPr>
        <w:t>(父母、子女)均可作为共同还款人帮助借款人还款。(责任单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位：住房公积金服务中心)</w:t>
      </w:r>
    </w:p>
    <w:p w14:paraId="2DE98012">
      <w:pPr>
        <w:spacing w:before="218" w:line="223" w:lineRule="auto"/>
        <w:ind w:left="6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五、优化土地供应</w:t>
      </w:r>
    </w:p>
    <w:p w14:paraId="099876F8">
      <w:pPr>
        <w:pStyle w:val="2"/>
        <w:spacing w:before="247" w:line="356" w:lineRule="auto"/>
        <w:ind w:right="40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3"/>
          <w:sz w:val="31"/>
          <w:szCs w:val="31"/>
        </w:rPr>
        <w:t>13.</w:t>
      </w:r>
      <w:r>
        <w:rPr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实施分期缴纳土地出让金：自本通知印发之日起至2025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年12月31日前，房地产开发项目新取得的土地，土地出让金可在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成交后1年内分期缴纳。但必须在土地出让合同签订后1个月内缴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纳出让价款的50%,剩余价款须在办理商品房预售许可证前缴清。</w:t>
      </w:r>
    </w:p>
    <w:p w14:paraId="5F568755">
      <w:pPr>
        <w:spacing w:before="3" w:line="351" w:lineRule="auto"/>
        <w:ind w:right="51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按上述规定执行的房地产开发项目，可凭土地成交</w:t>
      </w:r>
      <w:r>
        <w:rPr>
          <w:rFonts w:ascii="仿宋" w:hAnsi="仿宋" w:eastAsia="仿宋" w:cs="仿宋"/>
          <w:spacing w:val="5"/>
          <w:sz w:val="31"/>
          <w:szCs w:val="31"/>
        </w:rPr>
        <w:t>确认书和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土地出让合同申请容缺办理建设用地规划许可证、建设工程规划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许可证、施工许可证。按合同约定逾期未缴清的，依</w:t>
      </w:r>
      <w:r>
        <w:rPr>
          <w:rFonts w:ascii="仿宋" w:hAnsi="仿宋" w:eastAsia="仿宋" w:cs="仿宋"/>
          <w:spacing w:val="5"/>
          <w:sz w:val="31"/>
          <w:szCs w:val="31"/>
        </w:rPr>
        <w:t>法收回相关</w:t>
      </w:r>
    </w:p>
    <w:p w14:paraId="085C2C19">
      <w:pPr>
        <w:spacing w:line="35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20" w:h="16840"/>
          <w:pgMar w:top="1431" w:right="1385" w:bottom="1476" w:left="1600" w:header="0" w:footer="1074" w:gutter="0"/>
          <w:cols w:space="720" w:num="1"/>
        </w:sectPr>
      </w:pPr>
    </w:p>
    <w:p w14:paraId="3A3F9328">
      <w:pPr>
        <w:spacing w:line="335" w:lineRule="auto"/>
        <w:rPr>
          <w:rFonts w:ascii="Arial"/>
          <w:sz w:val="21"/>
        </w:rPr>
      </w:pPr>
    </w:p>
    <w:p w14:paraId="279B72D4">
      <w:pPr>
        <w:spacing w:line="335" w:lineRule="auto"/>
        <w:rPr>
          <w:rFonts w:ascii="Arial"/>
          <w:sz w:val="21"/>
        </w:rPr>
      </w:pPr>
    </w:p>
    <w:p w14:paraId="3DB367F3"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证件，并按</w:t>
      </w:r>
      <w:r>
        <w:rPr>
          <w:rFonts w:ascii="Times New Roman" w:hAnsi="Times New Roman" w:eastAsia="Times New Roman" w:cs="Times New Roman"/>
          <w:sz w:val="31"/>
          <w:szCs w:val="31"/>
        </w:rPr>
        <w:t>LPR</w:t>
      </w:r>
      <w:r>
        <w:rPr>
          <w:rFonts w:ascii="Times New Roman" w:hAnsi="Times New Roman" w:eastAsia="Times New Roman" w:cs="Times New Roman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计收分期缴纳期间资金占用费。(责任单位：县</w:t>
      </w:r>
    </w:p>
    <w:p w14:paraId="3F003301">
      <w:pPr>
        <w:spacing w:before="247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自然资源局、县住建局、县税务局)</w:t>
      </w:r>
    </w:p>
    <w:p w14:paraId="560ED157">
      <w:pPr>
        <w:pStyle w:val="2"/>
        <w:spacing w:before="234" w:line="358" w:lineRule="auto"/>
        <w:ind w:right="100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spacing w:val="4"/>
          <w:sz w:val="31"/>
          <w:szCs w:val="31"/>
        </w:rPr>
        <w:t xml:space="preserve">14. </w:t>
      </w:r>
      <w:r>
        <w:rPr>
          <w:rFonts w:ascii="仿宋" w:hAnsi="仿宋" w:eastAsia="仿宋" w:cs="仿宋"/>
          <w:spacing w:val="4"/>
          <w:sz w:val="31"/>
          <w:szCs w:val="31"/>
        </w:rPr>
        <w:t>自本通知印发之日起新出让住宅用地：建设类别为多层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的绿地率按照不低于30%执行，建设类别为高层的绿地率按照不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低于35%执行；机动车停车位配建标准为1车位/户或1车位/百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平方米建筑面积，由房地产企业从中选取一种。(责任单位：县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自然资源局)</w:t>
      </w:r>
    </w:p>
    <w:p w14:paraId="548FF9CE">
      <w:pPr>
        <w:spacing w:before="1" w:line="224" w:lineRule="auto"/>
        <w:ind w:left="65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六、提高供应质量</w:t>
      </w:r>
    </w:p>
    <w:p w14:paraId="606C9328">
      <w:pPr>
        <w:pStyle w:val="2"/>
        <w:spacing w:before="228" w:line="329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spacing w:val="5"/>
          <w:sz w:val="31"/>
          <w:szCs w:val="31"/>
        </w:rPr>
        <w:t>15.</w:t>
      </w:r>
      <w:r>
        <w:rPr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鼓励房地产企业现房销售，对新开发用地向高品质住房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倾斜，引导房地产企业建设低容积率、高品质住房。对在建未售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商品房项目，在不改变用地性质、容积率、总平面方案和效果图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的前提下，允许调整住房套型结构，并依法办</w:t>
      </w:r>
      <w:r>
        <w:rPr>
          <w:rFonts w:ascii="仿宋" w:hAnsi="仿宋" w:eastAsia="仿宋" w:cs="仿宋"/>
          <w:spacing w:val="8"/>
          <w:sz w:val="31"/>
          <w:szCs w:val="31"/>
        </w:rPr>
        <w:t>理相关审批手续。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(责任单位：县住建局、县自然资源局)</w:t>
      </w:r>
    </w:p>
    <w:p w14:paraId="52DFB46B">
      <w:pPr>
        <w:pStyle w:val="2"/>
        <w:spacing w:before="241" w:line="330" w:lineRule="auto"/>
        <w:ind w:right="69" w:firstLine="710"/>
        <w:rPr>
          <w:rFonts w:ascii="仿宋" w:hAnsi="仿宋" w:eastAsia="仿宋" w:cs="仿宋"/>
          <w:sz w:val="31"/>
          <w:szCs w:val="31"/>
        </w:rPr>
      </w:pPr>
      <w:r>
        <w:rPr>
          <w:spacing w:val="4"/>
          <w:sz w:val="31"/>
          <w:szCs w:val="31"/>
        </w:rPr>
        <w:t>16.</w:t>
      </w:r>
      <w:r>
        <w:rPr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统筹生活圈公建设施建设，自本通知印发之日起，以生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活圈为单位，统筹规划建设幼儿园、社区用房、警务室等公共配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套设施，五分钟生活圈以上的公共配套设施宜集中独立设置，整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合公建资源，增强公建设施的实用性、系统性。(责任单位：县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自然资源局、县财政局、县住建局、教育局)</w:t>
      </w:r>
    </w:p>
    <w:p w14:paraId="6F84D357">
      <w:pPr>
        <w:pStyle w:val="2"/>
        <w:spacing w:before="230" w:line="323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spacing w:val="2"/>
          <w:sz w:val="31"/>
          <w:szCs w:val="31"/>
        </w:rPr>
        <w:t>17.</w:t>
      </w:r>
      <w:r>
        <w:rPr>
          <w:rFonts w:ascii="仿宋" w:hAnsi="仿宋" w:eastAsia="仿宋" w:cs="仿宋"/>
          <w:spacing w:val="2"/>
          <w:sz w:val="31"/>
          <w:szCs w:val="31"/>
        </w:rPr>
        <w:t>制定物业服务等工作指引，建立物业企业动态考核机制，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支持物业企业向养老、托幼、健康等领域延伸拓展服务，探索“物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业服务+生活服务”模式。引导物业服务企业提供定制化产品和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个性化服务，提高物业服务效能。探索房屋体检、房屋养老金、</w:t>
      </w:r>
    </w:p>
    <w:p w14:paraId="0899641D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20" w:h="16840"/>
          <w:pgMar w:top="1431" w:right="1524" w:bottom="1396" w:left="1469" w:header="0" w:footer="994" w:gutter="0"/>
          <w:cols w:space="720" w:num="1"/>
        </w:sectPr>
      </w:pPr>
    </w:p>
    <w:p w14:paraId="0F3568F4">
      <w:pPr>
        <w:spacing w:line="335" w:lineRule="auto"/>
        <w:rPr>
          <w:rFonts w:ascii="Arial"/>
          <w:sz w:val="21"/>
        </w:rPr>
      </w:pPr>
    </w:p>
    <w:p w14:paraId="7EB4167A">
      <w:pPr>
        <w:spacing w:line="335" w:lineRule="auto"/>
        <w:rPr>
          <w:rFonts w:ascii="Arial"/>
          <w:sz w:val="21"/>
        </w:rPr>
      </w:pPr>
    </w:p>
    <w:p w14:paraId="048B1DA8">
      <w:pPr>
        <w:spacing w:before="101" w:line="364" w:lineRule="auto"/>
        <w:ind w:left="4" w:right="204" w:hanging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房屋保险制度，为房屋提供全生命周期安全保障。(责任单位：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县住建局、县房产服务中心、各属地政府)</w:t>
      </w:r>
    </w:p>
    <w:p w14:paraId="31E410DF">
      <w:pPr>
        <w:spacing w:line="223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七、强化监管监测</w:t>
      </w:r>
    </w:p>
    <w:p w14:paraId="0B827AC8">
      <w:pPr>
        <w:pStyle w:val="2"/>
        <w:spacing w:before="213" w:line="331" w:lineRule="auto"/>
        <w:ind w:right="35" w:firstLine="660"/>
        <w:rPr>
          <w:rFonts w:ascii="仿宋" w:hAnsi="仿宋" w:eastAsia="仿宋" w:cs="仿宋"/>
          <w:sz w:val="31"/>
          <w:szCs w:val="31"/>
        </w:rPr>
      </w:pPr>
      <w:r>
        <w:rPr>
          <w:spacing w:val="7"/>
          <w:sz w:val="31"/>
          <w:szCs w:val="31"/>
        </w:rPr>
        <w:t>18.</w:t>
      </w:r>
      <w:r>
        <w:rPr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加强住房城乡建设部门与自然资源部</w:t>
      </w:r>
      <w:r>
        <w:rPr>
          <w:rFonts w:ascii="仿宋" w:hAnsi="仿宋" w:eastAsia="仿宋" w:cs="仿宋"/>
          <w:spacing w:val="6"/>
          <w:sz w:val="31"/>
          <w:szCs w:val="31"/>
        </w:rPr>
        <w:t>门沟通联动，科学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编制实施“十五五”住房发展规划，推动“人、房、地、钱”要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素联动，引导市场要素资源合理配置，促进房地产市场预期稳定、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供需平衡、结构合理。(责任单位：县住建局、县自然资源局、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县财政局)</w:t>
      </w:r>
    </w:p>
    <w:p w14:paraId="7850CC9A">
      <w:pPr>
        <w:pStyle w:val="2"/>
        <w:spacing w:before="224" w:line="335" w:lineRule="auto"/>
        <w:ind w:right="115" w:firstLine="660"/>
        <w:rPr>
          <w:rFonts w:ascii="仿宋" w:hAnsi="仿宋" w:eastAsia="仿宋" w:cs="仿宋"/>
          <w:sz w:val="31"/>
          <w:szCs w:val="31"/>
        </w:rPr>
      </w:pPr>
      <w:r>
        <w:rPr>
          <w:spacing w:val="6"/>
          <w:sz w:val="31"/>
          <w:szCs w:val="31"/>
        </w:rPr>
        <w:t>19.</w:t>
      </w:r>
      <w:r>
        <w:rPr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充分发挥舆论导向作用，做好房地产</w:t>
      </w:r>
      <w:r>
        <w:rPr>
          <w:rFonts w:ascii="仿宋" w:hAnsi="仿宋" w:eastAsia="仿宋" w:cs="仿宋"/>
          <w:spacing w:val="5"/>
          <w:sz w:val="31"/>
          <w:szCs w:val="31"/>
        </w:rPr>
        <w:t>政策宣传解读，释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放积极信号，增强消费信心，规范信息传播秩序，依法处置房地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产信息网络传播乱象，涉及网络违法、犯罪的由公安部门依法处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置，及时回应社会关切，加强房地产业宣传引导，营造良好舆论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氛围。(责任单位：县住建局、县自然资源局、县网信办、县公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安局、各属地政府)</w:t>
      </w:r>
    </w:p>
    <w:p w14:paraId="401233FE">
      <w:pPr>
        <w:pStyle w:val="2"/>
        <w:spacing w:before="231" w:line="295" w:lineRule="auto"/>
        <w:ind w:right="70" w:firstLine="660"/>
        <w:rPr>
          <w:rFonts w:ascii="仿宋" w:hAnsi="仿宋" w:eastAsia="仿宋" w:cs="仿宋"/>
          <w:sz w:val="31"/>
          <w:szCs w:val="31"/>
        </w:rPr>
      </w:pPr>
      <w:r>
        <w:rPr>
          <w:spacing w:val="9"/>
          <w:sz w:val="31"/>
          <w:szCs w:val="31"/>
        </w:rPr>
        <w:t>20.</w:t>
      </w:r>
      <w:r>
        <w:rPr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严厉打击虚假违法房地产广告、利用不公平格式条款侵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害消费者权益等问题。(责任单位：县市场监管局)</w:t>
      </w:r>
    </w:p>
    <w:p w14:paraId="65377206">
      <w:pPr>
        <w:spacing w:before="227" w:line="221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八、其他说明事项</w:t>
      </w:r>
    </w:p>
    <w:p w14:paraId="201F1D04">
      <w:pPr>
        <w:spacing w:before="209" w:line="365" w:lineRule="auto"/>
        <w:ind w:right="8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具体条款以行业主管部门解释为准，政策执行期间如遇国家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或者上级政策调整，以上级政策为准。本措施如</w:t>
      </w:r>
      <w:r>
        <w:rPr>
          <w:rFonts w:ascii="仿宋" w:hAnsi="仿宋" w:eastAsia="仿宋" w:cs="仿宋"/>
          <w:spacing w:val="5"/>
          <w:sz w:val="31"/>
          <w:szCs w:val="31"/>
        </w:rPr>
        <w:t>与《城市房地产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管理法》《土地管理法》等法律法规冲突的，以法律法规为准。</w:t>
      </w:r>
    </w:p>
    <w:p w14:paraId="4708A24A">
      <w:pPr>
        <w:spacing w:before="74"/>
      </w:pPr>
    </w:p>
    <w:tbl>
      <w:tblPr>
        <w:tblStyle w:val="5"/>
        <w:tblW w:w="8900" w:type="dxa"/>
        <w:tblInd w:w="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3"/>
        <w:gridCol w:w="4497"/>
      </w:tblGrid>
      <w:tr w14:paraId="6DF032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0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6406318">
            <w:pPr>
              <w:spacing w:before="213" w:line="222" w:lineRule="auto"/>
              <w:ind w:left="3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滑县住房和城乡建设局</w:t>
            </w:r>
          </w:p>
        </w:tc>
        <w:tc>
          <w:tcPr>
            <w:tcW w:w="44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F9C3968">
            <w:pPr>
              <w:spacing w:before="203" w:line="222" w:lineRule="auto"/>
              <w:ind w:left="10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0"/>
                <w:sz w:val="31"/>
                <w:szCs w:val="31"/>
              </w:rPr>
              <w:t>2025年</w:t>
            </w:r>
            <w:r>
              <w:rPr>
                <w:rFonts w:hint="eastAsia" w:ascii="仿宋" w:hAnsi="仿宋" w:eastAsia="仿宋" w:cs="仿宋"/>
                <w:spacing w:val="40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sz w:val="31"/>
                <w:szCs w:val="31"/>
              </w:rPr>
              <w:t>月</w:t>
            </w:r>
            <w:r>
              <w:rPr>
                <w:rFonts w:hint="eastAsia" w:ascii="仿宋" w:hAnsi="仿宋" w:eastAsia="仿宋" w:cs="仿宋"/>
                <w:spacing w:val="40"/>
                <w:sz w:val="31"/>
                <w:szCs w:val="3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40"/>
                <w:sz w:val="31"/>
                <w:szCs w:val="31"/>
              </w:rPr>
              <w:t>日印发</w:t>
            </w:r>
          </w:p>
        </w:tc>
      </w:tr>
    </w:tbl>
    <w:p w14:paraId="4F66AB3E">
      <w:pPr>
        <w:spacing w:line="164" w:lineRule="exact"/>
        <w:rPr>
          <w:rFonts w:ascii="Arial"/>
          <w:sz w:val="14"/>
        </w:rPr>
      </w:pPr>
    </w:p>
    <w:sectPr>
      <w:footerReference r:id="rId10" w:type="default"/>
      <w:pgSz w:w="11920" w:h="16840"/>
      <w:pgMar w:top="1431" w:right="1289" w:bottom="1386" w:left="1659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ED657">
    <w:pPr>
      <w:pStyle w:val="2"/>
      <w:spacing w:line="174" w:lineRule="auto"/>
      <w:ind w:left="8150"/>
      <w:rPr>
        <w:rFonts w:ascii="Times New Roman" w:hAnsi="Times New Roman" w:eastAsia="Times New Roman" w:cs="Times New Roman"/>
        <w:sz w:val="31"/>
        <w:szCs w:val="31"/>
      </w:rPr>
    </w:pPr>
    <w:r>
      <w:rPr>
        <w:spacing w:val="-9"/>
        <w:w w:val="55"/>
        <w:sz w:val="31"/>
        <w:szCs w:val="31"/>
      </w:rPr>
      <w:t>—</w:t>
    </w:r>
    <w:r>
      <w:rPr>
        <w:spacing w:val="-50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4"/>
        <w:sz w:val="31"/>
        <w:szCs w:val="31"/>
      </w:rPr>
      <w:t>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02BBD">
    <w:pPr>
      <w:pStyle w:val="2"/>
      <w:spacing w:line="234" w:lineRule="auto"/>
      <w:rPr>
        <w:sz w:val="28"/>
        <w:szCs w:val="28"/>
      </w:rPr>
    </w:pPr>
    <w:r>
      <w:rPr>
        <w:spacing w:val="-3"/>
        <w:sz w:val="28"/>
        <w:szCs w:val="28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AE499">
    <w:pPr>
      <w:pStyle w:val="2"/>
      <w:spacing w:line="233" w:lineRule="auto"/>
      <w:ind w:right="13"/>
      <w:jc w:val="right"/>
      <w:rPr>
        <w:sz w:val="31"/>
        <w:szCs w:val="31"/>
      </w:rPr>
    </w:pPr>
    <w:r>
      <w:rPr>
        <w:spacing w:val="-15"/>
        <w:sz w:val="31"/>
        <w:szCs w:val="31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BC686">
    <w:pPr>
      <w:pStyle w:val="2"/>
      <w:spacing w:line="233" w:lineRule="auto"/>
      <w:rPr>
        <w:sz w:val="31"/>
        <w:szCs w:val="31"/>
      </w:rPr>
    </w:pPr>
    <w:r>
      <w:rPr>
        <w:spacing w:val="-15"/>
        <w:sz w:val="31"/>
        <w:szCs w:val="31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8042A">
    <w:pPr>
      <w:pStyle w:val="2"/>
      <w:spacing w:line="233" w:lineRule="auto"/>
      <w:ind w:right="18"/>
      <w:jc w:val="right"/>
      <w:rPr>
        <w:sz w:val="31"/>
        <w:szCs w:val="31"/>
      </w:rPr>
    </w:pPr>
    <w:r>
      <w:rPr>
        <w:spacing w:val="-13"/>
        <w:sz w:val="31"/>
        <w:szCs w:val="31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B8F42">
    <w:pPr>
      <w:pStyle w:val="2"/>
      <w:spacing w:line="233" w:lineRule="auto"/>
      <w:rPr>
        <w:sz w:val="31"/>
        <w:szCs w:val="31"/>
      </w:rPr>
    </w:pPr>
    <w:r>
      <w:rPr>
        <w:spacing w:val="-15"/>
        <w:sz w:val="31"/>
        <w:szCs w:val="31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CF25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1"/>
      <w:szCs w:val="5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3581</Words>
  <Characters>3667</Characters>
  <TotalTime>0</TotalTime>
  <ScaleCrop>false</ScaleCrop>
  <LinksUpToDate>false</LinksUpToDate>
  <CharactersWithSpaces>3977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2025-09-15T10:41:00Z</dcterms:created>
  <dc:creator>Administrator.26TQCQO49PNIIX6</dc:creator>
  <cp:lastModifiedBy>0.0.0.0</cp:lastModifiedBy>
  <dcterms:modified xsi:type="dcterms:W3CDTF">2025-09-15T07:23:41Z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2025-09-15T10:41:30Z</vt:filetime>
  </property>
  <property fmtid="{D5CDD505-2E9C-101B-9397-08002B2CF9AE}" pid="4" name="UsrData">
    <vt:lpwstr>68c77cd46c77ff001f5a07a9wl</vt:lpwstr>
  </property>
  <property fmtid="{D5CDD505-2E9C-101B-9397-08002B2CF9AE}" pid="5" name="KSOTemplateDocerSaveRecord">
    <vt:lpwstr>eyJoZGlkIjoiY2ViYTkxMWU1OTI0ODYzOGFjY2VjNTJjZWZkYTQ1MDkiLCJ1c2VySWQiOiIxNDQ3NDg4MDk4In0=</vt:lpwstr>
  </property>
  <property fmtid="{D5CDD505-2E9C-101B-9397-08002B2CF9AE}" pid="6" name="KSOProductBuildVer">
    <vt:lpwstr>2052-12.1.0.22529</vt:lpwstr>
  </property>
  <property fmtid="{D5CDD505-2E9C-101B-9397-08002B2CF9AE}" pid="7" name="ICV">
    <vt:lpwstr>F6FFF2A6E3EA43B6A0A0E16D05A289E0_12</vt:lpwstr>
  </property>
</Properties>
</file>