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4B4DE">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9017E7E">
      <w:pPr>
        <w:keepNext w:val="0"/>
        <w:keepLines w:val="0"/>
        <w:widowControl/>
        <w:suppressLineNumbers w:val="0"/>
        <w:jc w:val="right"/>
      </w:pPr>
      <w:r>
        <w:rPr>
          <w:rFonts w:hint="default" w:ascii="Times New Roman" w:hAnsi="Times New Roman" w:eastAsia="宋体" w:cs="Times New Roman"/>
          <w:color w:val="000000"/>
          <w:kern w:val="0"/>
          <w:sz w:val="32"/>
          <w:szCs w:val="32"/>
          <w:lang w:val="en-US" w:eastAsia="zh-CN" w:bidi="ar"/>
        </w:rPr>
        <w:t>豫0526环罚决字〔2026〕6号</w:t>
      </w:r>
      <w:r>
        <w:rPr>
          <w:rFonts w:hint="default" w:ascii="FZKTK--GBK1-0" w:hAnsi="FZKTK--GBK1-0" w:eastAsia="FZKTK--GBK1-0" w:cs="FZKTK--GBK1-0"/>
          <w:color w:val="000000"/>
          <w:kern w:val="0"/>
          <w:sz w:val="32"/>
          <w:szCs w:val="32"/>
          <w:lang w:val="en-US" w:eastAsia="zh-CN" w:bidi="ar"/>
        </w:rPr>
        <w:t xml:space="preserve"> </w:t>
      </w:r>
    </w:p>
    <w:p w14:paraId="4F1050A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滑县佳源装饰板材有限公司： </w:t>
      </w:r>
    </w:p>
    <w:p w14:paraId="15C4F102">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91410526MA44JA850E </w:t>
      </w:r>
    </w:p>
    <w:p w14:paraId="42F5BD8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地址：安阳市滑县枣村乡西营 </w:t>
      </w:r>
    </w:p>
    <w:p w14:paraId="2203F124">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法定代表人：蒙军明</w:t>
      </w:r>
      <w:r>
        <w:rPr>
          <w:rFonts w:hint="default" w:ascii="Times New Roman" w:hAnsi="Times New Roman" w:eastAsia="宋体" w:cs="Times New Roman"/>
          <w:color w:val="000000"/>
          <w:kern w:val="0"/>
          <w:sz w:val="32"/>
          <w:szCs w:val="32"/>
          <w:lang w:val="en-US" w:eastAsia="zh-CN" w:bidi="ar"/>
        </w:rPr>
        <w:t xml:space="preserve"> </w:t>
      </w:r>
    </w:p>
    <w:p w14:paraId="33ECEA7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4E1282D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Times New Roman" w:hAnsi="Times New Roman" w:eastAsia="宋体" w:cs="Times New Roman"/>
          <w:color w:val="000000"/>
          <w:kern w:val="0"/>
          <w:sz w:val="32"/>
          <w:szCs w:val="32"/>
          <w:lang w:val="en-US" w:eastAsia="zh-CN" w:bidi="ar"/>
        </w:rPr>
        <w:t>月</w:t>
      </w:r>
      <w:bookmarkStart w:id="0" w:name="_GoBack"/>
      <w:bookmarkEnd w:id="0"/>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日，我局执法人员在你单位现场检查时，发现你单位切割工序板材上有切割水渍。经查阅现场监视监控，你单位于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时进行了切割工序生产。按照《安阳市生态环境保护委员会办公室关于将重污染天气橙色预警（Ⅱ级响应）升级为红色预警（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级响应）的通知》要求，上述日期属于重污染天气红色预警（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 xml:space="preserve">年重污染天气应急减排“一企一策”实施方案》显示，你单位红色预警下应急减排措施为：切割等涉气工序停产。你单位未按照规定及时启动重污染天气应急响应操作方案。 </w:t>
      </w:r>
    </w:p>
    <w:p w14:paraId="62C8231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、现场检查（勘验）笔录、现场勘查示意图、现场照片证据、调查询问笔录、《安阳市生态环境保护委员会办公室关于将重污染天气橙色预警（Ⅱ级响应）升级为红色预警（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级响应）的通知》复印件，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4A08052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年重污染天气应急减排“一企一策”实施方案》复印件，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日由滑县佳源装饰板材有限公司提供，证明相对人违法事实； </w:t>
      </w:r>
    </w:p>
    <w:p w14:paraId="11BF966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日由滑县佳源装饰板材有限公司提供，证明相对人身份； </w:t>
      </w:r>
    </w:p>
    <w:p w14:paraId="2253EF9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、建设项目环境影响报告表及批复复印件、建设项目竣工环境保护验收报告复印件、固定污染源排污登记回执复印件，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日由滑县佳源装饰板材有限公司提供，证明相对人管理类别、违法行为发生地点； </w:t>
      </w:r>
    </w:p>
    <w:p w14:paraId="4E1051D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28 </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4CE4569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1D66A96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、工资表复印件，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日由滑县佳源装饰板材有限公司提供，证明企业规模； </w:t>
      </w:r>
    </w:p>
    <w:p w14:paraId="4FA18CA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08059F5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73F5187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4025077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日，根据责改要求，我局对你单位违法行为整改情况进行复查，你单位切割工序已停产，已按照规定启动重污染天气应急响应操作方案。 </w:t>
      </w:r>
    </w:p>
    <w:p w14:paraId="081B81E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4A834BA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10A12E7F">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26A213E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7B8509D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和现场取证情况，对你单位的违法行为裁量如下：裁量因素：违法行为发生时期环境敏感度，内容：重污染天气红色预警期间，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次，裁 </w:t>
      </w:r>
    </w:p>
    <w:p w14:paraId="717F44B7">
      <w:pPr>
        <w:keepNext w:val="0"/>
        <w:keepLines w:val="0"/>
        <w:widowControl/>
        <w:suppressLineNumbers w:val="0"/>
        <w:jc w:val="left"/>
      </w:pPr>
      <w:r>
        <w:rPr>
          <w:rFonts w:hint="eastAsia" w:ascii="仿宋" w:hAnsi="仿宋" w:eastAsia="仿宋" w:cs="仿宋"/>
          <w:color w:val="000000"/>
          <w:kern w:val="0"/>
          <w:sz w:val="32"/>
          <w:szCs w:val="32"/>
          <w:lang w:val="en-US" w:eastAsia="zh-CN" w:bidi="ar"/>
        </w:rPr>
        <w:t>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[1,1,1,1,1,1,1,1]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20400 </w:t>
      </w:r>
      <w:r>
        <w:rPr>
          <w:rFonts w:hint="eastAsia" w:ascii="仿宋" w:hAnsi="仿宋" w:eastAsia="仿宋" w:cs="仿宋"/>
          <w:color w:val="000000"/>
          <w:kern w:val="0"/>
          <w:sz w:val="32"/>
          <w:szCs w:val="32"/>
          <w:lang w:val="en-US" w:eastAsia="zh-CN" w:bidi="ar"/>
        </w:rPr>
        <w:t>， 代 入 公 式 ：</w:t>
      </w:r>
      <w:r>
        <w:rPr>
          <w:rFonts w:hint="default" w:ascii="Times New Roman" w:hAnsi="Times New Roman" w:eastAsia="宋体" w:cs="Times New Roman"/>
          <w:color w:val="000000"/>
          <w:kern w:val="0"/>
          <w:sz w:val="32"/>
          <w:szCs w:val="32"/>
          <w:lang w:val="en-US" w:eastAsia="zh-CN" w:bidi="ar"/>
        </w:rPr>
        <w:t>20400=10000+(30000-10000)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20400 </w:t>
      </w:r>
      <w:r>
        <w:rPr>
          <w:rFonts w:hint="eastAsia" w:ascii="仿宋" w:hAnsi="仿宋" w:eastAsia="仿宋" w:cs="仿宋"/>
          <w:color w:val="000000"/>
          <w:kern w:val="0"/>
          <w:sz w:val="32"/>
          <w:szCs w:val="32"/>
          <w:lang w:val="en-US" w:eastAsia="zh-CN" w:bidi="ar"/>
        </w:rPr>
        <w:t xml:space="preserve">元。 </w:t>
      </w:r>
    </w:p>
    <w:p w14:paraId="7F0A5F3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经研究，我局对你单位未按照规定及时启动重污染天气应急响应操作方案违法行为作出以下行政处罚决定： </w:t>
      </w:r>
    </w:p>
    <w:p w14:paraId="4E63D1F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贰万零肆佰元整的行政处罚。 </w:t>
      </w:r>
    </w:p>
    <w:p w14:paraId="0D7E2D6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4147CB7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根据《中华人民共和国行政处罚法》和《罚款决定与罚款收缴分离实施办法》的规定，你单位应当自收到本处罚决定书之日起 </w:t>
      </w:r>
      <w:r>
        <w:rPr>
          <w:rFonts w:hint="default" w:ascii="Times New Roman" w:hAnsi="Times New Roman" w:eastAsia="宋体" w:cs="Times New Roman"/>
          <w:color w:val="000000"/>
          <w:kern w:val="0"/>
          <w:sz w:val="32"/>
          <w:szCs w:val="32"/>
          <w:lang w:val="en-US" w:eastAsia="zh-CN" w:bidi="ar"/>
        </w:rPr>
        <w:t xml:space="preserve">15 </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549FE5F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3B5B48D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29D0C84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46500AD6">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42B90E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CF6305D">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18F59D78">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8D969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25E30"/>
    <w:rsid w:val="6AB8624F"/>
    <w:rsid w:val="74425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2466</Words>
  <Characters>2717</Characters>
  <Lines>0</Lines>
  <Paragraphs>0</Paragraphs>
  <TotalTime>18</TotalTime>
  <ScaleCrop>false</ScaleCrop>
  <LinksUpToDate>false</LinksUpToDate>
  <CharactersWithSpaces>2818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2026-02-24T00:26:00Z</dcterms:created>
  <dc:creator>Administrator</dc:creator>
  <cp:lastModifiedBy>悦朝胜</cp:lastModifiedBy>
  <dcterms:modified xsi:type="dcterms:W3CDTF">2026-04-15T08:29:49Z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7A5911709ED741368C2B1E4B9C634DF4_11</vt:lpwstr>
  </property>
  <property fmtid="{D5CDD505-2E9C-101B-9397-08002B2CF9AE}" pid="4" name="KSOTemplateDocerSaveRecord">
    <vt:lpwstr>eyJoZGlkIjoiYTQ5ZTk3NGEwYjU5NTRjMGMyYTY3YmRhYjE4MGNkNDYiLCJ1c2VySWQiOiI0OTc1NjQ4ODAifQ==</vt:lpwstr>
  </property>
</Properties>
</file>