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4</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10</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16</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1C809872">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河南四通集团有限公司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年产3万吨复合材料制品项目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河南省安阳市</w:t>
            </w:r>
            <w:r>
              <w:rPr>
                <w:rFonts w:hint="eastAsia" w:ascii="Times New Roman" w:hAnsi="Times New Roman"/>
                <w:color w:val="000000"/>
                <w:sz w:val="18"/>
                <w:szCs w:val="18"/>
              </w:rPr>
              <w:t>滑县先进制造业开发区珠江路与文昌路交叉口东北角1号博通产业园</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河南青盟环保科技有限公司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占地面积为17280m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，总投资3000万元，环保投资137万元。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92F7FD9">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废气：玻璃钢生产线投料粉尘与配料搅拌、捏合、浸料、挤压、固化工序二次密闭经负压收集，危废暂存间废气经负压收集，统一汇入“干式过滤+沸石吸附浓缩+RTO有机废气处理装置”处理后，通过15m 高排气筒排放。废气排放须满足《合成树脂工业污染物排放标准》（GB 31572-2015，含2024年修改单）标准限值、《重污染天气重点行业应急减排措施制定技术指南（2020年修订版）》中玻璃钢（纤维增强塑料制品）企业绩效引领性排放限值、《恶臭污染物排放标准》（GB 14554-93）标准、《挥发性有机物无组织排放控制标准》（GB 37822-2019）限值要求以及《关于全省开展工业企业挥发性有机物专项治理工作中排放建议值的通知》（豫环攻坚办〔2017〕162号）相关要求。</w:t>
            </w:r>
          </w:p>
          <w:p w14:paraId="557AC35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 废水：项目无生产废水产生，生活污水依托租赁厂区100m³化粪池处理后，排入滑县产业集聚区污水处理厂。废水排放满足《污水综合排放标准》（GB8978-1996）表4三级标准要求及滑县产业集聚区污水处理厂收水水质标准。</w:t>
            </w:r>
          </w:p>
          <w:p w14:paraId="78927FC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 噪声：经采取基础减振、厂房隔声、距离衰减等措施后，厂界噪声排放须满足《工业企业厂界环境噪声排放标准》（GB12348-2008）2类标准限值。</w:t>
            </w:r>
          </w:p>
          <w:p w14:paraId="77B89824">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rPr>
              <w:t>4. 固体废物：废包装材料、废边角料暂存于50㎡一般固废间，定期外售综合利用；废过滤棉、废沸石、废包装桶、废液压油和废液压油桶暂存50m2危废暂存间，定期交由就近有资质单位处理；生活垃圾经垃圾桶收集后，交环卫部门统一处理。一般固体废物暂存应满足《一般工业固体废物贮存和填埋污染控制标准》（GB18599 -2020）要求，危险废物暂存应满足《危险废物贮存污染控制标准》（GB18597-2023）要求。</w:t>
            </w:r>
            <w:bookmarkStart w:id="0" w:name="_GoBack"/>
            <w:bookmarkEnd w:id="0"/>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8"/>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spacing w:line="320" w:lineRule="exact"/>
      <w:ind w:left="113" w:right="113"/>
      <w:jc w:val="center"/>
    </w:pPr>
    <w:rPr>
      <w:b/>
      <w:sz w:val="13"/>
      <w:szCs w:val="15"/>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rPr>
      <w:kern w:val="0"/>
      <w:sz w:val="24"/>
      <w:szCs w:val="20"/>
    </w:rPr>
  </w:style>
  <w:style w:type="paragraph" w:styleId="7">
    <w:name w:val="Body Text"/>
    <w:basedOn w:val="1"/>
    <w:next w:val="8"/>
    <w:qFormat/>
    <w:uiPriority w:val="0"/>
    <w:rPr>
      <w:b/>
      <w:bCs/>
      <w:sz w:val="24"/>
    </w:rPr>
  </w:style>
  <w:style w:type="paragraph" w:styleId="8">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9">
    <w:name w:val="Body Text Indent"/>
    <w:basedOn w:val="1"/>
    <w:qFormat/>
    <w:uiPriority w:val="0"/>
    <w:pPr>
      <w:ind w:left="420" w:leftChars="200"/>
    </w:p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4"/>
    <w:qFormat/>
    <w:uiPriority w:val="0"/>
    <w:pPr>
      <w:spacing w:after="120"/>
      <w:ind w:firstLine="420" w:firstLineChars="100"/>
    </w:pPr>
    <w:rPr>
      <w:sz w:val="21"/>
    </w:rPr>
  </w:style>
  <w:style w:type="paragraph" w:styleId="14">
    <w:name w:val="Body Text First Indent 2"/>
    <w:basedOn w:val="9"/>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1038</Words>
  <Characters>1168</Characters>
  <Lines>1</Lines>
  <Paragraphs>2</Paragraphs>
  <TotalTime>0</TotalTime>
  <ScaleCrop>false</ScaleCrop>
  <LinksUpToDate>false</LinksUpToDate>
  <CharactersWithSpaces>1188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2026-04-17T07:55:07Z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eyJoZGlkIjoiYjBjYTBhZThlNzU1YzE4MTAxZTVkY2IyYzEzZGQxMDYiLCJ1c2VySWQiOiI0MzY3NTg1OTAifQ==</vt:lpwstr>
  </property>
</Properties>
</file>