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90087">
      <w:pPr>
        <w:tabs>
          <w:tab w:val="left" w:pos="5760"/>
        </w:tabs>
        <w:spacing w:line="460" w:lineRule="exact"/>
        <w:rPr>
          <w:b/>
          <w:color w:val="000000"/>
          <w:sz w:val="32"/>
          <w:szCs w:val="32"/>
        </w:rPr>
      </w:pPr>
    </w:p>
    <w:p w14:paraId="77235334">
      <w:pPr>
        <w:pStyle w:val="11"/>
      </w:pPr>
    </w:p>
    <w:p w14:paraId="11285B5D">
      <w:pPr>
        <w:pStyle w:val="2"/>
        <w:spacing w:line="460" w:lineRule="exact"/>
        <w:rPr>
          <w:rFonts w:hint="default"/>
        </w:rPr>
      </w:pPr>
    </w:p>
    <w:p w14:paraId="4A894FCC">
      <w:pPr>
        <w:spacing w:line="460" w:lineRule="exact"/>
        <w:jc w:val="center"/>
        <w:rPr>
          <w:b/>
          <w:color w:val="000000"/>
          <w:sz w:val="32"/>
          <w:szCs w:val="32"/>
        </w:rPr>
      </w:pPr>
    </w:p>
    <w:p w14:paraId="1966CA1D">
      <w:pPr>
        <w:spacing w:line="460" w:lineRule="exact"/>
        <w:rPr>
          <w:b/>
          <w:color w:val="000000"/>
          <w:sz w:val="32"/>
          <w:szCs w:val="32"/>
        </w:rPr>
      </w:pPr>
    </w:p>
    <w:p w14:paraId="1F0B1261">
      <w:pPr>
        <w:spacing w:line="460" w:lineRule="exact"/>
        <w:rPr>
          <w:b/>
          <w:color w:val="000000"/>
          <w:sz w:val="32"/>
          <w:szCs w:val="32"/>
        </w:rPr>
      </w:pPr>
    </w:p>
    <w:p w14:paraId="22263D6F">
      <w:pPr>
        <w:spacing w:line="460" w:lineRule="exact"/>
        <w:jc w:val="center"/>
        <w:rPr>
          <w:rFonts w:eastAsia="仿宋_GB2312"/>
          <w:b/>
          <w:color w:val="000000"/>
          <w:sz w:val="32"/>
          <w:szCs w:val="32"/>
        </w:rPr>
      </w:pPr>
    </w:p>
    <w:p w14:paraId="1BDC775D">
      <w:pPr>
        <w:pStyle w:val="7"/>
        <w:spacing w:line="460" w:lineRule="exact"/>
        <w:ind w:left="0"/>
        <w:rPr>
          <w:rFonts w:eastAsiaTheme="minorEastAsia"/>
          <w:color w:val="000000"/>
          <w:szCs w:val="32"/>
        </w:rPr>
      </w:pPr>
    </w:p>
    <w:p w14:paraId="63987BD8">
      <w:pPr>
        <w:spacing w:line="460" w:lineRule="exact"/>
        <w:rPr>
          <w:color w:val="000000"/>
          <w:sz w:val="32"/>
          <w:szCs w:val="32"/>
        </w:rPr>
      </w:pPr>
    </w:p>
    <w:p w14:paraId="5209C7A0">
      <w:pPr>
        <w:spacing w:line="460" w:lineRule="exact"/>
        <w:jc w:val="center"/>
        <w:rPr>
          <w:rFonts w:eastAsia="仿宋_GB2312"/>
          <w:b/>
          <w:color w:val="000000"/>
          <w:sz w:val="32"/>
          <w:szCs w:val="32"/>
        </w:rPr>
      </w:pPr>
      <w:r>
        <w:rPr>
          <w:rFonts w:eastAsia="仿宋_GB2312"/>
          <w:color w:val="000000"/>
          <w:sz w:val="32"/>
          <w:szCs w:val="32"/>
        </w:rPr>
        <w:t>滑环审〔202</w:t>
      </w:r>
      <w:r>
        <w:rPr>
          <w:rFonts w:hint="eastAsia" w:eastAsia="仿宋_GB2312"/>
          <w:color w:val="000000"/>
          <w:sz w:val="32"/>
          <w:szCs w:val="32"/>
          <w:lang w:val="en-US" w:eastAsia="zh-CN"/>
        </w:rPr>
        <w:t>6</w:t>
      </w:r>
      <w:r>
        <w:rPr>
          <w:rFonts w:eastAsia="仿宋_GB2312"/>
          <w:color w:val="000000"/>
          <w:sz w:val="32"/>
          <w:szCs w:val="32"/>
        </w:rPr>
        <w:t>〕</w:t>
      </w:r>
      <w:r>
        <w:rPr>
          <w:rFonts w:hint="eastAsia" w:eastAsia="仿宋_GB2312"/>
          <w:color w:val="auto"/>
          <w:sz w:val="32"/>
          <w:szCs w:val="32"/>
          <w:highlight w:val="none"/>
          <w:lang w:val="en-US" w:eastAsia="zh-CN"/>
        </w:rPr>
        <w:t>3</w:t>
      </w:r>
      <w:r>
        <w:rPr>
          <w:rFonts w:eastAsia="仿宋_GB2312"/>
          <w:color w:val="auto"/>
          <w:sz w:val="32"/>
          <w:szCs w:val="32"/>
          <w:highlight w:val="none"/>
        </w:rPr>
        <w:t>号</w:t>
      </w:r>
    </w:p>
    <w:p w14:paraId="5F5A1BCF">
      <w:pPr>
        <w:spacing w:line="360" w:lineRule="exact"/>
        <w:rPr>
          <w:rFonts w:eastAsia="方正小标宋简体"/>
          <w:color w:val="000000"/>
          <w:sz w:val="32"/>
          <w:szCs w:val="32"/>
        </w:rPr>
      </w:pPr>
    </w:p>
    <w:p w14:paraId="48BF305C">
      <w:pPr>
        <w:spacing w:line="360" w:lineRule="exact"/>
        <w:jc w:val="center"/>
        <w:rPr>
          <w:rFonts w:eastAsia="方正小标宋简体"/>
          <w:color w:val="000000"/>
          <w:sz w:val="32"/>
          <w:szCs w:val="32"/>
        </w:rPr>
      </w:pPr>
    </w:p>
    <w:p w14:paraId="45C2FFA4">
      <w:pPr>
        <w:spacing w:line="700" w:lineRule="exact"/>
        <w:jc w:val="center"/>
        <w:rPr>
          <w:rFonts w:eastAsia="方正小标宋简体"/>
          <w:color w:val="000000"/>
          <w:sz w:val="44"/>
          <w:szCs w:val="44"/>
        </w:rPr>
      </w:pPr>
      <w:bookmarkStart w:id="0" w:name="OLE_LINK8"/>
      <w:bookmarkStart w:id="1" w:name="OLE_LINK7"/>
      <w:bookmarkStart w:id="2" w:name="OLE_LINK11"/>
      <w:bookmarkStart w:id="3" w:name="OLE_LINK10"/>
      <w:r>
        <w:rPr>
          <w:rFonts w:hint="eastAsia" w:eastAsia="方正小标宋简体"/>
          <w:color w:val="000000"/>
          <w:sz w:val="44"/>
          <w:szCs w:val="44"/>
        </w:rPr>
        <w:t>安阳市生态环</w:t>
      </w:r>
      <w:r>
        <w:rPr>
          <w:rFonts w:hint="eastAsia" w:eastAsia="方正小标宋简体"/>
          <w:b w:val="0"/>
          <w:bCs w:val="0"/>
          <w:color w:val="000000"/>
          <w:sz w:val="44"/>
          <w:szCs w:val="44"/>
        </w:rPr>
        <w:t>境局</w:t>
      </w:r>
      <w:r>
        <w:rPr>
          <w:rFonts w:hint="eastAsia" w:eastAsia="方正小标宋简体"/>
          <w:color w:val="000000"/>
          <w:sz w:val="44"/>
          <w:szCs w:val="44"/>
        </w:rPr>
        <w:t>滑县分局</w:t>
      </w:r>
    </w:p>
    <w:p w14:paraId="5F85E9F5">
      <w:pPr>
        <w:spacing w:line="700" w:lineRule="exact"/>
        <w:jc w:val="center"/>
        <w:rPr>
          <w:rFonts w:hint="eastAsia" w:eastAsia="方正小标宋简体"/>
          <w:color w:val="000000"/>
          <w:sz w:val="44"/>
          <w:szCs w:val="44"/>
        </w:rPr>
      </w:pPr>
      <w:r>
        <w:rPr>
          <w:rFonts w:hint="eastAsia" w:eastAsia="方正小标宋简体"/>
          <w:color w:val="000000"/>
          <w:sz w:val="44"/>
          <w:szCs w:val="44"/>
        </w:rPr>
        <w:t>关于河南四通集团有限公司年产3万吨复合</w:t>
      </w:r>
    </w:p>
    <w:p w14:paraId="7F6F300A">
      <w:pPr>
        <w:spacing w:line="700" w:lineRule="exact"/>
        <w:jc w:val="center"/>
        <w:rPr>
          <w:rFonts w:hint="eastAsia" w:eastAsia="方正小标宋简体"/>
          <w:color w:val="000000"/>
          <w:sz w:val="44"/>
          <w:szCs w:val="44"/>
        </w:rPr>
      </w:pPr>
      <w:r>
        <w:rPr>
          <w:rFonts w:hint="eastAsia" w:eastAsia="方正小标宋简体"/>
          <w:color w:val="000000"/>
          <w:sz w:val="44"/>
          <w:szCs w:val="44"/>
        </w:rPr>
        <w:t>材料制品项目环境影响报告表的批复</w:t>
      </w:r>
    </w:p>
    <w:bookmarkEnd w:id="0"/>
    <w:bookmarkEnd w:id="1"/>
    <w:p w14:paraId="6CF986D8">
      <w:pPr>
        <w:pStyle w:val="11"/>
        <w:spacing w:line="600" w:lineRule="exact"/>
      </w:pPr>
    </w:p>
    <w:bookmarkEnd w:id="2"/>
    <w:bookmarkEnd w:id="3"/>
    <w:p w14:paraId="1176EBAE">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河南四通集团有限公司</w:t>
      </w:r>
      <w:r>
        <w:rPr>
          <w:rFonts w:eastAsia="仿宋"/>
          <w:color w:val="000000" w:themeColor="text1"/>
          <w:sz w:val="32"/>
          <w:szCs w:val="32"/>
          <w14:textFill>
            <w14:solidFill>
              <w14:schemeClr w14:val="tx1"/>
            </w14:solidFill>
          </w14:textFill>
        </w:rPr>
        <w:t>：</w:t>
      </w:r>
    </w:p>
    <w:p w14:paraId="68F574B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仿宋"/>
          <w:color w:val="000000" w:themeColor="text1"/>
          <w:sz w:val="32"/>
          <w:szCs w:val="32"/>
          <w14:textFill>
            <w14:solidFill>
              <w14:schemeClr w14:val="tx1"/>
            </w14:solidFill>
          </w14:textFill>
        </w:rPr>
      </w:pPr>
      <w:r>
        <w:rPr>
          <w:rFonts w:hint="eastAsia" w:eastAsia="仿宋"/>
          <w:color w:val="000000" w:themeColor="text1"/>
          <w:sz w:val="32"/>
          <w:szCs w:val="32"/>
          <w14:textFill>
            <w14:solidFill>
              <w14:schemeClr w14:val="tx1"/>
            </w14:solidFill>
          </w14:textFill>
        </w:rPr>
        <w:t xml:space="preserve">    </w:t>
      </w:r>
      <w:r>
        <w:rPr>
          <w:rFonts w:eastAsia="仿宋"/>
          <w:color w:val="000000" w:themeColor="text1"/>
          <w:sz w:val="32"/>
          <w:szCs w:val="32"/>
          <w14:textFill>
            <w14:solidFill>
              <w14:schemeClr w14:val="tx1"/>
            </w14:solidFill>
          </w14:textFill>
        </w:rPr>
        <w:t>你公司（统一社会信用代码：</w:t>
      </w:r>
      <w:bookmarkStart w:id="4" w:name="OLE_LINK4"/>
      <w:bookmarkStart w:id="5" w:name="OLE_LINK3"/>
      <w:r>
        <w:rPr>
          <w:rFonts w:hint="eastAsia" w:eastAsia="仿宋"/>
          <w:color w:val="000000" w:themeColor="text1"/>
          <w:sz w:val="32"/>
          <w:szCs w:val="32"/>
          <w14:textFill>
            <w14:solidFill>
              <w14:schemeClr w14:val="tx1"/>
            </w14:solidFill>
          </w14:textFill>
        </w:rPr>
        <w:t>914105260742053910</w:t>
      </w:r>
      <w:bookmarkEnd w:id="4"/>
      <w:bookmarkEnd w:id="5"/>
      <w:r>
        <w:rPr>
          <w:rFonts w:eastAsia="仿宋"/>
          <w:color w:val="000000" w:themeColor="text1"/>
          <w:sz w:val="32"/>
          <w:szCs w:val="32"/>
          <w14:textFill>
            <w14:solidFill>
              <w14:schemeClr w14:val="tx1"/>
            </w14:solidFill>
          </w14:textFill>
        </w:rPr>
        <w:t>）上报的由</w:t>
      </w:r>
      <w:bookmarkStart w:id="6" w:name="OLE_LINK13"/>
      <w:bookmarkStart w:id="7" w:name="OLE_LINK14"/>
      <w:r>
        <w:rPr>
          <w:rFonts w:hint="eastAsia" w:eastAsia="仿宋"/>
          <w:color w:val="000000" w:themeColor="text1"/>
          <w:sz w:val="32"/>
          <w:szCs w:val="32"/>
          <w:lang w:val="en-US" w:eastAsia="zh-CN"/>
          <w14:textFill>
            <w14:solidFill>
              <w14:schemeClr w14:val="tx1"/>
            </w14:solidFill>
          </w14:textFill>
        </w:rPr>
        <w:t>河南青盟环保科技有限公司</w:t>
      </w:r>
      <w:bookmarkEnd w:id="6"/>
      <w:bookmarkEnd w:id="7"/>
      <w:r>
        <w:rPr>
          <w:rFonts w:hint="eastAsia" w:eastAsia="仿宋"/>
          <w:color w:val="000000" w:themeColor="text1"/>
          <w:sz w:val="32"/>
          <w:szCs w:val="32"/>
          <w:lang w:val="en-US" w:eastAsia="zh-CN"/>
          <w14:textFill>
            <w14:solidFill>
              <w14:schemeClr w14:val="tx1"/>
            </w14:solidFill>
          </w14:textFill>
        </w:rPr>
        <w:t>丁秀梅</w:t>
      </w:r>
      <w:r>
        <w:rPr>
          <w:rFonts w:eastAsia="仿宋"/>
          <w:color w:val="000000" w:themeColor="text1"/>
          <w:sz w:val="32"/>
          <w:szCs w:val="32"/>
          <w14:textFill>
            <w14:solidFill>
              <w14:schemeClr w14:val="tx1"/>
            </w14:solidFill>
          </w14:textFill>
        </w:rPr>
        <w:t>（职业资格证书管理号：</w:t>
      </w:r>
      <w:r>
        <w:rPr>
          <w:rFonts w:hint="eastAsia" w:eastAsia="仿宋"/>
          <w:color w:val="000000" w:themeColor="text1"/>
          <w:sz w:val="32"/>
          <w:szCs w:val="32"/>
          <w14:textFill>
            <w14:solidFill>
              <w14:schemeClr w14:val="tx1"/>
            </w14:solidFill>
          </w14:textFill>
        </w:rPr>
        <w:t>20201103541000000006</w:t>
      </w:r>
      <w:r>
        <w:rPr>
          <w:rFonts w:eastAsia="仿宋"/>
          <w:color w:val="000000" w:themeColor="text1"/>
          <w:sz w:val="32"/>
          <w:szCs w:val="32"/>
          <w14:textFill>
            <w14:solidFill>
              <w14:schemeClr w14:val="tx1"/>
            </w14:solidFill>
          </w14:textFill>
        </w:rPr>
        <w:t>）主持</w:t>
      </w:r>
      <w:r>
        <w:rPr>
          <w:rFonts w:hint="eastAsia" w:eastAsia="仿宋"/>
          <w:color w:val="000000" w:themeColor="text1"/>
          <w:sz w:val="32"/>
          <w:szCs w:val="32"/>
          <w14:textFill>
            <w14:solidFill>
              <w14:schemeClr w14:val="tx1"/>
            </w14:solidFill>
          </w14:textFill>
        </w:rPr>
        <w:t>编制完成的《</w:t>
      </w:r>
      <w:bookmarkStart w:id="8" w:name="OLE_LINK2"/>
      <w:bookmarkStart w:id="9" w:name="OLE_LINK9"/>
      <w:bookmarkStart w:id="10" w:name="OLE_LINK1"/>
      <w:r>
        <w:rPr>
          <w:rFonts w:hint="eastAsia" w:eastAsia="仿宋"/>
          <w:color w:val="000000" w:themeColor="text1"/>
          <w:sz w:val="32"/>
          <w:szCs w:val="32"/>
          <w14:textFill>
            <w14:solidFill>
              <w14:schemeClr w14:val="tx1"/>
            </w14:solidFill>
          </w14:textFill>
        </w:rPr>
        <w:t>河南四通集团有限公司年产3万吨复合材料制品项目</w:t>
      </w:r>
      <w:bookmarkEnd w:id="8"/>
      <w:bookmarkEnd w:id="9"/>
      <w:bookmarkEnd w:id="10"/>
      <w:r>
        <w:rPr>
          <w:rFonts w:eastAsia="仿宋"/>
          <w:color w:val="000000" w:themeColor="text1"/>
          <w:sz w:val="32"/>
          <w:szCs w:val="32"/>
          <w14:textFill>
            <w14:solidFill>
              <w14:schemeClr w14:val="tx1"/>
            </w14:solidFill>
          </w14:textFill>
        </w:rPr>
        <w:t>环境影响报告表（报批版）》（以下简称《报告表》）及相关材料已收悉。该项目位于</w:t>
      </w:r>
      <w:r>
        <w:rPr>
          <w:rFonts w:hint="eastAsia" w:eastAsia="仿宋"/>
          <w:color w:val="000000" w:themeColor="text1"/>
          <w:sz w:val="32"/>
          <w:szCs w:val="32"/>
          <w14:textFill>
            <w14:solidFill>
              <w14:schemeClr w14:val="tx1"/>
            </w14:solidFill>
          </w14:textFill>
        </w:rPr>
        <w:t>滑县先进制造业开发区珠江路与文昌路交叉口东北角1号博通产业园</w:t>
      </w:r>
      <w:r>
        <w:rPr>
          <w:rFonts w:eastAsia="仿宋"/>
          <w:color w:val="000000" w:themeColor="text1"/>
          <w:sz w:val="32"/>
          <w:szCs w:val="32"/>
          <w14:textFill>
            <w14:solidFill>
              <w14:schemeClr w14:val="tx1"/>
            </w14:solidFill>
          </w14:textFill>
        </w:rPr>
        <w:t>，</w:t>
      </w:r>
      <w:r>
        <w:rPr>
          <w:rFonts w:hint="eastAsia" w:eastAsia="仿宋"/>
          <w:color w:val="000000" w:themeColor="text1"/>
          <w:sz w:val="32"/>
          <w:szCs w:val="32"/>
          <w14:textFill>
            <w14:solidFill>
              <w14:schemeClr w14:val="tx1"/>
            </w14:solidFill>
          </w14:textFill>
        </w:rPr>
        <w:t>占地面积为17280m</w:t>
      </w:r>
      <w:r>
        <w:rPr>
          <w:rFonts w:hint="eastAsia" w:eastAsia="仿宋"/>
          <w:color w:val="000000" w:themeColor="text1"/>
          <w:sz w:val="32"/>
          <w:szCs w:val="32"/>
          <w:vertAlign w:val="superscript"/>
          <w14:textFill>
            <w14:solidFill>
              <w14:schemeClr w14:val="tx1"/>
            </w14:solidFill>
          </w14:textFill>
        </w:rPr>
        <w:t>2</w:t>
      </w:r>
      <w:r>
        <w:rPr>
          <w:rFonts w:hint="eastAsia" w:eastAsia="仿宋"/>
          <w:color w:val="000000" w:themeColor="text1"/>
          <w:sz w:val="32"/>
          <w:szCs w:val="32"/>
          <w:lang w:eastAsia="zh-CN"/>
          <w14:textFill>
            <w14:solidFill>
              <w14:schemeClr w14:val="tx1"/>
            </w14:solidFill>
          </w14:textFill>
        </w:rPr>
        <w:t>，</w:t>
      </w:r>
      <w:r>
        <w:rPr>
          <w:rFonts w:eastAsia="仿宋"/>
          <w:color w:val="000000" w:themeColor="text1"/>
          <w:sz w:val="32"/>
          <w:szCs w:val="32"/>
          <w14:textFill>
            <w14:solidFill>
              <w14:schemeClr w14:val="tx1"/>
            </w14:solidFill>
          </w14:textFill>
        </w:rPr>
        <w:t>总投资</w:t>
      </w:r>
      <w:r>
        <w:rPr>
          <w:rFonts w:hint="eastAsia" w:eastAsia="仿宋"/>
          <w:color w:val="000000" w:themeColor="text1"/>
          <w:sz w:val="32"/>
          <w:szCs w:val="32"/>
          <w:lang w:val="en-US" w:eastAsia="zh-CN"/>
          <w14:textFill>
            <w14:solidFill>
              <w14:schemeClr w14:val="tx1"/>
            </w14:solidFill>
          </w14:textFill>
        </w:rPr>
        <w:t>3000</w:t>
      </w:r>
      <w:r>
        <w:rPr>
          <w:rFonts w:eastAsia="仿宋"/>
          <w:color w:val="000000" w:themeColor="text1"/>
          <w:sz w:val="32"/>
          <w:szCs w:val="32"/>
          <w14:textFill>
            <w14:solidFill>
              <w14:schemeClr w14:val="tx1"/>
            </w14:solidFill>
          </w14:textFill>
        </w:rPr>
        <w:t>万元，环保投资</w:t>
      </w:r>
      <w:r>
        <w:rPr>
          <w:rFonts w:hint="eastAsia" w:eastAsia="仿宋"/>
          <w:color w:val="000000" w:themeColor="text1"/>
          <w:sz w:val="32"/>
          <w:szCs w:val="32"/>
          <w:lang w:val="en-US" w:eastAsia="zh-CN"/>
          <w14:textFill>
            <w14:solidFill>
              <w14:schemeClr w14:val="tx1"/>
            </w14:solidFill>
          </w14:textFill>
        </w:rPr>
        <w:t>137</w:t>
      </w:r>
      <w:r>
        <w:rPr>
          <w:rFonts w:eastAsia="仿宋"/>
          <w:color w:val="000000" w:themeColor="text1"/>
          <w:sz w:val="32"/>
          <w:szCs w:val="32"/>
          <w14:textFill>
            <w14:solidFill>
              <w14:schemeClr w14:val="tx1"/>
            </w14:solidFill>
          </w14:textFill>
        </w:rPr>
        <w:t>万元。该环评审批事项已在我县政府网站公示期满。依据《中华人民共和国环境保护法》、《中华人民共和国行政许可法》、《中华人民共和国环境影响评价法》、《建设项目环境保护管理条例》等法律法规文件规定，经研究，批复如下：</w:t>
      </w:r>
    </w:p>
    <w:p w14:paraId="1CCB26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一、《报告表》内容符合国家有关法律法规要求和建设项目环境管理规定，评价结论可信，同意批准该《报告表》。你单位应按照《报告表》所列项目的性质、规模、地点、采用的生产工艺和环境保护对策进行项目建设。</w:t>
      </w:r>
    </w:p>
    <w:p w14:paraId="4007E9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二、你单位应向社会公众主动公开经批准的《报告表》，并接受相关方的咨询。</w:t>
      </w:r>
    </w:p>
    <w:p w14:paraId="19E38B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三、你单位应全面落实《报告表》提出的各项环境保护措施，确保各项环境保护设施与主体工程同时设计、同时施工、同时投入使用，确保各项污染物达标排放。</w:t>
      </w:r>
    </w:p>
    <w:p w14:paraId="30C852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（一）向设计单位提供《报告表》和本批复文件，确保项目设计按照环境保护规范要求，落实防治环境污染和环保设施投资概算。</w:t>
      </w:r>
    </w:p>
    <w:p w14:paraId="72C276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（二）依据《报告表》和本批复文件，对项目运营过程中产生的废气、废水、噪声、固体废物等污染，采取相应的防治措施。</w:t>
      </w:r>
    </w:p>
    <w:p w14:paraId="1EAAC0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（三）项目外排污染物应满足以下要求：</w:t>
      </w:r>
    </w:p>
    <w:p w14:paraId="3DD6A3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
          <w:color w:val="000000" w:themeColor="text1"/>
          <w:sz w:val="32"/>
          <w:szCs w:val="32"/>
          <w14:textFill>
            <w14:solidFill>
              <w14:schemeClr w14:val="tx1"/>
            </w14:solidFill>
          </w14:textFill>
        </w:rPr>
      </w:pPr>
      <w:bookmarkStart w:id="11" w:name="OLE_LINK15"/>
      <w:bookmarkStart w:id="12" w:name="OLE_LINK16"/>
      <w:r>
        <w:rPr>
          <w:rFonts w:eastAsia="仿宋"/>
          <w:color w:val="000000" w:themeColor="text1"/>
          <w:sz w:val="32"/>
          <w:szCs w:val="32"/>
          <w14:textFill>
            <w14:solidFill>
              <w14:schemeClr w14:val="tx1"/>
            </w14:solidFill>
          </w14:textFill>
        </w:rPr>
        <w:t>1.</w:t>
      </w:r>
      <w:r>
        <w:rPr>
          <w:rFonts w:hint="eastAsia" w:eastAsia="仿宋"/>
          <w:color w:val="000000" w:themeColor="text1"/>
          <w:sz w:val="32"/>
          <w:szCs w:val="32"/>
          <w14:textFill>
            <w14:solidFill>
              <w14:schemeClr w14:val="tx1"/>
            </w14:solidFill>
          </w14:textFill>
        </w:rPr>
        <w:t xml:space="preserve"> </w:t>
      </w:r>
      <w:r>
        <w:rPr>
          <w:rFonts w:eastAsia="仿宋"/>
          <w:color w:val="000000" w:themeColor="text1"/>
          <w:sz w:val="32"/>
          <w:szCs w:val="32"/>
          <w14:textFill>
            <w14:solidFill>
              <w14:schemeClr w14:val="tx1"/>
            </w14:solidFill>
          </w14:textFill>
        </w:rPr>
        <w:t>废气：</w:t>
      </w:r>
      <w:r>
        <w:rPr>
          <w:rFonts w:hint="eastAsia" w:eastAsia="仿宋"/>
          <w:color w:val="000000" w:themeColor="text1"/>
          <w:sz w:val="32"/>
          <w:szCs w:val="32"/>
          <w14:textFill>
            <w14:solidFill>
              <w14:schemeClr w14:val="tx1"/>
            </w14:solidFill>
          </w14:textFill>
        </w:rPr>
        <w:t>玻璃钢生产线投料粉尘与配料搅拌、捏合、浸料、挤压、固化工序二次密闭</w:t>
      </w:r>
      <w:r>
        <w:rPr>
          <w:rFonts w:hint="eastAsia" w:eastAsia="仿宋"/>
          <w:color w:val="000000" w:themeColor="text1"/>
          <w:sz w:val="32"/>
          <w:szCs w:val="32"/>
          <w:lang w:val="en-US" w:eastAsia="zh-CN"/>
          <w14:textFill>
            <w14:solidFill>
              <w14:schemeClr w14:val="tx1"/>
            </w14:solidFill>
          </w14:textFill>
        </w:rPr>
        <w:t>经</w:t>
      </w:r>
      <w:r>
        <w:rPr>
          <w:rFonts w:hint="eastAsia" w:eastAsia="仿宋"/>
          <w:color w:val="000000" w:themeColor="text1"/>
          <w:sz w:val="32"/>
          <w:szCs w:val="32"/>
          <w14:textFill>
            <w14:solidFill>
              <w14:schemeClr w14:val="tx1"/>
            </w14:solidFill>
          </w14:textFill>
        </w:rPr>
        <w:t>负压收集</w:t>
      </w:r>
      <w:r>
        <w:rPr>
          <w:rFonts w:hint="eastAsia" w:eastAsia="仿宋"/>
          <w:color w:val="000000" w:themeColor="text1"/>
          <w:sz w:val="32"/>
          <w:szCs w:val="32"/>
          <w:lang w:eastAsia="zh-CN"/>
          <w14:textFill>
            <w14:solidFill>
              <w14:schemeClr w14:val="tx1"/>
            </w14:solidFill>
          </w14:textFill>
        </w:rPr>
        <w:t>，</w:t>
      </w:r>
      <w:r>
        <w:rPr>
          <w:rFonts w:hint="eastAsia" w:eastAsia="仿宋"/>
          <w:color w:val="000000" w:themeColor="text1"/>
          <w:sz w:val="32"/>
          <w:szCs w:val="32"/>
          <w14:textFill>
            <w14:solidFill>
              <w14:schemeClr w14:val="tx1"/>
            </w14:solidFill>
          </w14:textFill>
        </w:rPr>
        <w:t>危废暂存间废气</w:t>
      </w:r>
      <w:r>
        <w:rPr>
          <w:rFonts w:hint="eastAsia" w:eastAsia="仿宋"/>
          <w:color w:val="000000" w:themeColor="text1"/>
          <w:sz w:val="32"/>
          <w:szCs w:val="32"/>
          <w:lang w:val="en-US" w:eastAsia="zh-CN"/>
          <w14:textFill>
            <w14:solidFill>
              <w14:schemeClr w14:val="tx1"/>
            </w14:solidFill>
          </w14:textFill>
        </w:rPr>
        <w:t>经</w:t>
      </w:r>
      <w:r>
        <w:rPr>
          <w:rFonts w:hint="eastAsia" w:eastAsia="仿宋"/>
          <w:color w:val="000000" w:themeColor="text1"/>
          <w:sz w:val="32"/>
          <w:szCs w:val="32"/>
          <w14:textFill>
            <w14:solidFill>
              <w14:schemeClr w14:val="tx1"/>
            </w14:solidFill>
          </w14:textFill>
        </w:rPr>
        <w:t>负压收集</w:t>
      </w:r>
      <w:r>
        <w:rPr>
          <w:rFonts w:hint="eastAsia" w:eastAsia="仿宋"/>
          <w:color w:val="000000" w:themeColor="text1"/>
          <w:sz w:val="32"/>
          <w:szCs w:val="32"/>
          <w:lang w:eastAsia="zh-CN"/>
          <w14:textFill>
            <w14:solidFill>
              <w14:schemeClr w14:val="tx1"/>
            </w14:solidFill>
          </w14:textFill>
        </w:rPr>
        <w:t>，</w:t>
      </w:r>
      <w:r>
        <w:rPr>
          <w:rFonts w:hint="eastAsia" w:eastAsia="仿宋"/>
          <w:color w:val="000000" w:themeColor="text1"/>
          <w:sz w:val="32"/>
          <w:szCs w:val="32"/>
          <w:lang w:val="en-US" w:eastAsia="zh-CN"/>
          <w14:textFill>
            <w14:solidFill>
              <w14:schemeClr w14:val="tx1"/>
            </w14:solidFill>
          </w14:textFill>
        </w:rPr>
        <w:t>统一</w:t>
      </w:r>
      <w:r>
        <w:rPr>
          <w:rFonts w:hint="eastAsia" w:eastAsia="仿宋"/>
          <w:color w:val="000000" w:themeColor="text1"/>
          <w:sz w:val="32"/>
          <w:szCs w:val="32"/>
          <w14:textFill>
            <w14:solidFill>
              <w14:schemeClr w14:val="tx1"/>
            </w14:solidFill>
          </w14:textFill>
        </w:rPr>
        <w:t>汇入</w:t>
      </w:r>
      <w:r>
        <w:rPr>
          <w:rFonts w:hint="eastAsia" w:eastAsia="仿宋"/>
          <w:color w:val="000000" w:themeColor="text1"/>
          <w:sz w:val="32"/>
          <w:szCs w:val="32"/>
          <w:lang w:eastAsia="zh-CN"/>
          <w14:textFill>
            <w14:solidFill>
              <w14:schemeClr w14:val="tx1"/>
            </w14:solidFill>
          </w14:textFill>
        </w:rPr>
        <w:t>“</w:t>
      </w:r>
      <w:r>
        <w:rPr>
          <w:rFonts w:hint="eastAsia" w:eastAsia="仿宋"/>
          <w:color w:val="000000" w:themeColor="text1"/>
          <w:sz w:val="32"/>
          <w:szCs w:val="32"/>
          <w14:textFill>
            <w14:solidFill>
              <w14:schemeClr w14:val="tx1"/>
            </w14:solidFill>
          </w14:textFill>
        </w:rPr>
        <w:t>干式过滤+沸石吸附浓缩+RTO有机废气处理装置</w:t>
      </w:r>
      <w:r>
        <w:rPr>
          <w:rFonts w:hint="eastAsia" w:eastAsia="仿宋"/>
          <w:color w:val="000000" w:themeColor="text1"/>
          <w:sz w:val="32"/>
          <w:szCs w:val="32"/>
          <w:lang w:eastAsia="zh-CN"/>
          <w14:textFill>
            <w14:solidFill>
              <w14:schemeClr w14:val="tx1"/>
            </w14:solidFill>
          </w14:textFill>
        </w:rPr>
        <w:t>”</w:t>
      </w:r>
      <w:r>
        <w:rPr>
          <w:rFonts w:hint="eastAsia" w:eastAsia="仿宋"/>
          <w:color w:val="000000" w:themeColor="text1"/>
          <w:sz w:val="32"/>
          <w:szCs w:val="32"/>
          <w14:textFill>
            <w14:solidFill>
              <w14:schemeClr w14:val="tx1"/>
            </w14:solidFill>
          </w14:textFill>
        </w:rPr>
        <w:t>处理</w:t>
      </w:r>
      <w:r>
        <w:rPr>
          <w:rFonts w:hint="eastAsia" w:eastAsia="仿宋"/>
          <w:color w:val="000000" w:themeColor="text1"/>
          <w:sz w:val="32"/>
          <w:szCs w:val="32"/>
          <w:lang w:val="en-US" w:eastAsia="zh-CN"/>
          <w14:textFill>
            <w14:solidFill>
              <w14:schemeClr w14:val="tx1"/>
            </w14:solidFill>
          </w14:textFill>
        </w:rPr>
        <w:t>后</w:t>
      </w:r>
      <w:r>
        <w:rPr>
          <w:rFonts w:hint="eastAsia" w:eastAsia="仿宋"/>
          <w:color w:val="000000" w:themeColor="text1"/>
          <w:sz w:val="32"/>
          <w:szCs w:val="32"/>
          <w:lang w:eastAsia="zh-CN"/>
          <w14:textFill>
            <w14:solidFill>
              <w14:schemeClr w14:val="tx1"/>
            </w14:solidFill>
          </w14:textFill>
        </w:rPr>
        <w:t>，</w:t>
      </w:r>
      <w:r>
        <w:rPr>
          <w:rFonts w:hint="eastAsia" w:eastAsia="仿宋"/>
          <w:color w:val="000000" w:themeColor="text1"/>
          <w:sz w:val="32"/>
          <w:szCs w:val="32"/>
          <w:lang w:val="en-US" w:eastAsia="zh-CN"/>
          <w14:textFill>
            <w14:solidFill>
              <w14:schemeClr w14:val="tx1"/>
            </w14:solidFill>
          </w14:textFill>
        </w:rPr>
        <w:t>通过</w:t>
      </w:r>
      <w:r>
        <w:rPr>
          <w:rFonts w:hint="eastAsia" w:eastAsia="仿宋"/>
          <w:color w:val="000000" w:themeColor="text1"/>
          <w:sz w:val="32"/>
          <w:szCs w:val="32"/>
          <w14:textFill>
            <w14:solidFill>
              <w14:schemeClr w14:val="tx1"/>
            </w14:solidFill>
          </w14:textFill>
        </w:rPr>
        <w:t xml:space="preserve">15m </w:t>
      </w:r>
      <w:r>
        <w:rPr>
          <w:rFonts w:hint="eastAsia" w:eastAsia="仿宋"/>
          <w:color w:val="000000" w:themeColor="text1"/>
          <w:sz w:val="32"/>
          <w:szCs w:val="32"/>
          <w:lang w:val="en-US" w:eastAsia="zh-CN"/>
          <w14:textFill>
            <w14:solidFill>
              <w14:schemeClr w14:val="tx1"/>
            </w14:solidFill>
          </w14:textFill>
        </w:rPr>
        <w:t>高</w:t>
      </w:r>
      <w:r>
        <w:rPr>
          <w:rFonts w:hint="eastAsia" w:eastAsia="仿宋"/>
          <w:color w:val="000000" w:themeColor="text1"/>
          <w:sz w:val="32"/>
          <w:szCs w:val="32"/>
          <w14:textFill>
            <w14:solidFill>
              <w14:schemeClr w14:val="tx1"/>
            </w14:solidFill>
          </w14:textFill>
        </w:rPr>
        <w:t>排气筒排放</w:t>
      </w:r>
      <w:r>
        <w:rPr>
          <w:rFonts w:hint="eastAsia" w:eastAsia="仿宋"/>
          <w:color w:val="000000" w:themeColor="text1"/>
          <w:sz w:val="32"/>
          <w:szCs w:val="32"/>
          <w:lang w:eastAsia="zh-CN"/>
          <w14:textFill>
            <w14:solidFill>
              <w14:schemeClr w14:val="tx1"/>
            </w14:solidFill>
          </w14:textFill>
        </w:rPr>
        <w:t>。</w:t>
      </w:r>
      <w:r>
        <w:rPr>
          <w:rFonts w:hint="eastAsia" w:eastAsia="仿宋"/>
          <w:color w:val="000000" w:themeColor="text1"/>
          <w:sz w:val="32"/>
          <w:szCs w:val="32"/>
          <w14:textFill>
            <w14:solidFill>
              <w14:schemeClr w14:val="tx1"/>
            </w14:solidFill>
          </w14:textFill>
        </w:rPr>
        <w:t>废气排放</w:t>
      </w:r>
      <w:r>
        <w:rPr>
          <w:rFonts w:hint="eastAsia" w:eastAsia="仿宋"/>
          <w:color w:val="000000" w:themeColor="text1"/>
          <w:sz w:val="32"/>
          <w:szCs w:val="32"/>
          <w:lang w:val="en-US" w:eastAsia="zh-CN"/>
          <w14:textFill>
            <w14:solidFill>
              <w14:schemeClr w14:val="tx1"/>
            </w14:solidFill>
          </w14:textFill>
        </w:rPr>
        <w:t>须</w:t>
      </w:r>
      <w:r>
        <w:rPr>
          <w:rFonts w:hint="eastAsia" w:eastAsia="仿宋"/>
          <w:color w:val="000000" w:themeColor="text1"/>
          <w:sz w:val="32"/>
          <w:szCs w:val="32"/>
          <w14:textFill>
            <w14:solidFill>
              <w14:schemeClr w14:val="tx1"/>
            </w14:solidFill>
          </w14:textFill>
        </w:rPr>
        <w:t>满足《合成树脂工业污染物排放标准》（GB 31572-2015，含2024年修改单）</w:t>
      </w:r>
      <w:r>
        <w:rPr>
          <w:rFonts w:hint="eastAsia" w:eastAsia="仿宋"/>
          <w:color w:val="000000" w:themeColor="text1"/>
          <w:sz w:val="32"/>
          <w:szCs w:val="32"/>
          <w:lang w:val="en-US" w:eastAsia="zh-CN"/>
          <w14:textFill>
            <w14:solidFill>
              <w14:schemeClr w14:val="tx1"/>
            </w14:solidFill>
          </w14:textFill>
        </w:rPr>
        <w:t>标准限值</w:t>
      </w:r>
      <w:r>
        <w:rPr>
          <w:rFonts w:hint="eastAsia" w:eastAsia="仿宋"/>
          <w:color w:val="000000" w:themeColor="text1"/>
          <w:sz w:val="32"/>
          <w:szCs w:val="32"/>
          <w14:textFill>
            <w14:solidFill>
              <w14:schemeClr w14:val="tx1"/>
            </w14:solidFill>
          </w14:textFill>
        </w:rPr>
        <w:t>、《重污染天气重点行业应急减排措施制定技术指南（2020年修订版）》中玻璃钢（纤维增强塑料制品）企业绩效引领性排放限值、《恶臭污染物排放标准》（GB 14554-93）</w:t>
      </w:r>
      <w:r>
        <w:rPr>
          <w:rFonts w:hint="eastAsia" w:eastAsia="仿宋"/>
          <w:color w:val="000000" w:themeColor="text1"/>
          <w:sz w:val="32"/>
          <w:szCs w:val="32"/>
          <w:lang w:val="en-US" w:eastAsia="zh-CN"/>
          <w14:textFill>
            <w14:solidFill>
              <w14:schemeClr w14:val="tx1"/>
            </w14:solidFill>
          </w14:textFill>
        </w:rPr>
        <w:t>标准</w:t>
      </w:r>
      <w:r>
        <w:rPr>
          <w:rFonts w:hint="eastAsia" w:eastAsia="仿宋"/>
          <w:color w:val="000000" w:themeColor="text1"/>
          <w:sz w:val="32"/>
          <w:szCs w:val="32"/>
          <w14:textFill>
            <w14:solidFill>
              <w14:schemeClr w14:val="tx1"/>
            </w14:solidFill>
          </w14:textFill>
        </w:rPr>
        <w:t>、《挥发性有机物无组织排放控制标准》（GB 37822-2019）限值要求以及《关于全省开展工业企业挥发性有机物专项治理工作中排放建议值的通知》（豫环攻坚办〔2017〕162号）相关要求。</w:t>
      </w:r>
    </w:p>
    <w:p w14:paraId="1FE2D5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
          <w:color w:val="000000" w:themeColor="text1"/>
          <w:sz w:val="32"/>
          <w:szCs w:val="32"/>
          <w:lang w:eastAsia="zh-CN"/>
          <w14:textFill>
            <w14:solidFill>
              <w14:schemeClr w14:val="tx1"/>
            </w14:solidFill>
          </w14:textFill>
        </w:rPr>
      </w:pPr>
      <w:r>
        <w:rPr>
          <w:rFonts w:eastAsia="仿宋"/>
          <w:color w:val="000000" w:themeColor="text1"/>
          <w:sz w:val="32"/>
          <w:szCs w:val="32"/>
          <w14:textFill>
            <w14:solidFill>
              <w14:schemeClr w14:val="tx1"/>
            </w14:solidFill>
          </w14:textFill>
        </w:rPr>
        <w:t>2.</w:t>
      </w:r>
      <w:r>
        <w:rPr>
          <w:rFonts w:hint="eastAsia" w:eastAsia="仿宋"/>
          <w:color w:val="000000" w:themeColor="text1"/>
          <w:sz w:val="32"/>
          <w:szCs w:val="32"/>
          <w14:textFill>
            <w14:solidFill>
              <w14:schemeClr w14:val="tx1"/>
            </w14:solidFill>
          </w14:textFill>
        </w:rPr>
        <w:t xml:space="preserve"> </w:t>
      </w:r>
      <w:r>
        <w:rPr>
          <w:rFonts w:eastAsia="仿宋"/>
          <w:color w:val="000000" w:themeColor="text1"/>
          <w:sz w:val="32"/>
          <w:szCs w:val="32"/>
          <w14:textFill>
            <w14:solidFill>
              <w14:schemeClr w14:val="tx1"/>
            </w14:solidFill>
          </w14:textFill>
        </w:rPr>
        <w:t>废水：</w:t>
      </w:r>
      <w:r>
        <w:rPr>
          <w:rFonts w:hint="eastAsia" w:eastAsia="仿宋"/>
          <w:color w:val="000000" w:themeColor="text1"/>
          <w:sz w:val="32"/>
          <w:szCs w:val="32"/>
          <w14:textFill>
            <w14:solidFill>
              <w14:schemeClr w14:val="tx1"/>
            </w14:solidFill>
          </w14:textFill>
        </w:rPr>
        <w:t>项目无生产废水产生，生活污水依托租赁厂区</w:t>
      </w:r>
      <w:r>
        <w:rPr>
          <w:rFonts w:hint="eastAsia" w:eastAsia="仿宋"/>
          <w:color w:val="000000" w:themeColor="text1"/>
          <w:sz w:val="32"/>
          <w:szCs w:val="32"/>
          <w:lang w:val="en-US" w:eastAsia="zh-CN"/>
          <w14:textFill>
            <w14:solidFill>
              <w14:schemeClr w14:val="tx1"/>
            </w14:solidFill>
          </w14:textFill>
        </w:rPr>
        <w:t>100m³</w:t>
      </w:r>
      <w:r>
        <w:rPr>
          <w:rFonts w:hint="eastAsia" w:eastAsia="仿宋"/>
          <w:color w:val="000000" w:themeColor="text1"/>
          <w:sz w:val="32"/>
          <w:szCs w:val="32"/>
          <w14:textFill>
            <w14:solidFill>
              <w14:schemeClr w14:val="tx1"/>
            </w14:solidFill>
          </w14:textFill>
        </w:rPr>
        <w:t>化粪池处理后，排入滑县产业集聚区污水处理厂</w:t>
      </w:r>
      <w:r>
        <w:rPr>
          <w:rFonts w:hint="eastAsia" w:eastAsia="仿宋"/>
          <w:color w:val="000000" w:themeColor="text1"/>
          <w:sz w:val="32"/>
          <w:szCs w:val="32"/>
          <w:lang w:eastAsia="zh-CN"/>
          <w14:textFill>
            <w14:solidFill>
              <w14:schemeClr w14:val="tx1"/>
            </w14:solidFill>
          </w14:textFill>
        </w:rPr>
        <w:t>。</w:t>
      </w:r>
      <w:r>
        <w:rPr>
          <w:rFonts w:hint="eastAsia" w:eastAsia="仿宋_GB2312"/>
          <w:color w:val="000000"/>
          <w:sz w:val="32"/>
          <w:szCs w:val="32"/>
        </w:rPr>
        <w:t>废水排放满足《污水综合排放标准》（GB8978-1996）表4三级标准要</w:t>
      </w:r>
      <w:r>
        <w:rPr>
          <w:rFonts w:hint="eastAsia" w:eastAsia="仿宋_GB2312"/>
          <w:color w:val="000000"/>
          <w:sz w:val="32"/>
          <w:szCs w:val="32"/>
          <w:lang w:val="en-US" w:eastAsia="zh-CN"/>
        </w:rPr>
        <w:t>求</w:t>
      </w:r>
      <w:r>
        <w:rPr>
          <w:rFonts w:hint="eastAsia" w:eastAsia="仿宋"/>
          <w:color w:val="000000" w:themeColor="text1"/>
          <w:sz w:val="32"/>
          <w:szCs w:val="32"/>
          <w14:textFill>
            <w14:solidFill>
              <w14:schemeClr w14:val="tx1"/>
            </w14:solidFill>
          </w14:textFill>
        </w:rPr>
        <w:t>及滑县产业集聚区污水处理厂收水水质标准</w:t>
      </w:r>
      <w:r>
        <w:rPr>
          <w:rFonts w:hint="eastAsia" w:eastAsia="仿宋"/>
          <w:color w:val="000000" w:themeColor="text1"/>
          <w:sz w:val="32"/>
          <w:szCs w:val="32"/>
          <w:lang w:eastAsia="zh-CN"/>
          <w14:textFill>
            <w14:solidFill>
              <w14:schemeClr w14:val="tx1"/>
            </w14:solidFill>
          </w14:textFill>
        </w:rPr>
        <w:t>。</w:t>
      </w:r>
    </w:p>
    <w:p w14:paraId="12AB6D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3.</w:t>
      </w:r>
      <w:r>
        <w:rPr>
          <w:rFonts w:hint="eastAsia" w:eastAsia="仿宋"/>
          <w:color w:val="000000" w:themeColor="text1"/>
          <w:sz w:val="32"/>
          <w:szCs w:val="32"/>
          <w14:textFill>
            <w14:solidFill>
              <w14:schemeClr w14:val="tx1"/>
            </w14:solidFill>
          </w14:textFill>
        </w:rPr>
        <w:t xml:space="preserve"> </w:t>
      </w:r>
      <w:r>
        <w:rPr>
          <w:rFonts w:eastAsia="仿宋"/>
          <w:color w:val="000000" w:themeColor="text1"/>
          <w:sz w:val="32"/>
          <w:szCs w:val="32"/>
          <w14:textFill>
            <w14:solidFill>
              <w14:schemeClr w14:val="tx1"/>
            </w14:solidFill>
          </w14:textFill>
        </w:rPr>
        <w:t>噪声：经采取基础减振、厂房隔声、距离衰减等措施后，厂界噪声排放须满足《工业企业厂界环境噪声排放标准》（GB12348-2008）</w:t>
      </w:r>
      <w:r>
        <w:rPr>
          <w:rFonts w:hint="eastAsia" w:eastAsia="仿宋"/>
          <w:color w:val="000000" w:themeColor="text1"/>
          <w:sz w:val="32"/>
          <w:szCs w:val="32"/>
          <w14:textFill>
            <w14:solidFill>
              <w14:schemeClr w14:val="tx1"/>
            </w14:solidFill>
          </w14:textFill>
        </w:rPr>
        <w:t>2</w:t>
      </w:r>
      <w:r>
        <w:rPr>
          <w:rFonts w:eastAsia="仿宋"/>
          <w:color w:val="000000" w:themeColor="text1"/>
          <w:sz w:val="32"/>
          <w:szCs w:val="32"/>
          <w14:textFill>
            <w14:solidFill>
              <w14:schemeClr w14:val="tx1"/>
            </w14:solidFill>
          </w14:textFill>
        </w:rPr>
        <w:t>类标准限值。</w:t>
      </w:r>
    </w:p>
    <w:p w14:paraId="052EF4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4.</w:t>
      </w:r>
      <w:r>
        <w:rPr>
          <w:rFonts w:hint="eastAsia" w:eastAsia="仿宋"/>
          <w:color w:val="000000" w:themeColor="text1"/>
          <w:sz w:val="32"/>
          <w:szCs w:val="32"/>
          <w14:textFill>
            <w14:solidFill>
              <w14:schemeClr w14:val="tx1"/>
            </w14:solidFill>
          </w14:textFill>
        </w:rPr>
        <w:t xml:space="preserve"> </w:t>
      </w:r>
      <w:r>
        <w:rPr>
          <w:rFonts w:eastAsia="仿宋"/>
          <w:color w:val="000000" w:themeColor="text1"/>
          <w:sz w:val="32"/>
          <w:szCs w:val="32"/>
          <w14:textFill>
            <w14:solidFill>
              <w14:schemeClr w14:val="tx1"/>
            </w14:solidFill>
          </w14:textFill>
        </w:rPr>
        <w:t>固体废物：</w:t>
      </w:r>
      <w:r>
        <w:rPr>
          <w:rFonts w:hint="eastAsia" w:eastAsia="仿宋"/>
          <w:color w:val="000000" w:themeColor="text1"/>
          <w:sz w:val="32"/>
          <w:szCs w:val="32"/>
          <w14:textFill>
            <w14:solidFill>
              <w14:schemeClr w14:val="tx1"/>
            </w14:solidFill>
          </w14:textFill>
        </w:rPr>
        <w:t>废包装材料、废</w:t>
      </w:r>
      <w:r>
        <w:rPr>
          <w:rFonts w:hint="eastAsia" w:eastAsia="仿宋"/>
          <w:color w:val="000000" w:themeColor="text1"/>
          <w:sz w:val="32"/>
          <w:szCs w:val="32"/>
          <w:lang w:val="en-US" w:eastAsia="zh-CN"/>
          <w14:textFill>
            <w14:solidFill>
              <w14:schemeClr w14:val="tx1"/>
            </w14:solidFill>
          </w14:textFill>
        </w:rPr>
        <w:t>边角料</w:t>
      </w:r>
      <w:r>
        <w:rPr>
          <w:rFonts w:eastAsia="仿宋"/>
          <w:color w:val="000000" w:themeColor="text1"/>
          <w:sz w:val="32"/>
          <w:szCs w:val="32"/>
          <w14:textFill>
            <w14:solidFill>
              <w14:schemeClr w14:val="tx1"/>
            </w14:solidFill>
          </w14:textFill>
        </w:rPr>
        <w:t>暂存于</w:t>
      </w:r>
      <w:r>
        <w:rPr>
          <w:rFonts w:hint="eastAsia" w:eastAsia="仿宋"/>
          <w:color w:val="000000" w:themeColor="text1"/>
          <w:sz w:val="32"/>
          <w:szCs w:val="32"/>
          <w:lang w:val="en-US" w:eastAsia="zh-CN"/>
          <w14:textFill>
            <w14:solidFill>
              <w14:schemeClr w14:val="tx1"/>
            </w14:solidFill>
          </w14:textFill>
        </w:rPr>
        <w:t>5</w:t>
      </w:r>
      <w:r>
        <w:rPr>
          <w:rFonts w:eastAsia="仿宋"/>
          <w:color w:val="000000" w:themeColor="text1"/>
          <w:sz w:val="32"/>
          <w:szCs w:val="32"/>
          <w14:textFill>
            <w14:solidFill>
              <w14:schemeClr w14:val="tx1"/>
            </w14:solidFill>
          </w14:textFill>
        </w:rPr>
        <w:t>0㎡一般固废间，定期外售</w:t>
      </w:r>
      <w:r>
        <w:rPr>
          <w:rFonts w:hint="eastAsia" w:eastAsia="仿宋"/>
          <w:color w:val="000000" w:themeColor="text1"/>
          <w:sz w:val="32"/>
          <w:szCs w:val="32"/>
          <w:lang w:val="en-US" w:eastAsia="zh-CN"/>
          <w14:textFill>
            <w14:solidFill>
              <w14:schemeClr w14:val="tx1"/>
            </w14:solidFill>
          </w14:textFill>
        </w:rPr>
        <w:t>综合利用</w:t>
      </w:r>
      <w:r>
        <w:rPr>
          <w:rFonts w:hint="eastAsia" w:eastAsia="仿宋"/>
          <w:color w:val="000000" w:themeColor="text1"/>
          <w:sz w:val="32"/>
          <w:szCs w:val="32"/>
          <w14:textFill>
            <w14:solidFill>
              <w14:schemeClr w14:val="tx1"/>
            </w14:solidFill>
          </w14:textFill>
        </w:rPr>
        <w:t>；废过滤棉、废沸石</w:t>
      </w:r>
      <w:r>
        <w:rPr>
          <w:rFonts w:hint="eastAsia" w:eastAsia="仿宋"/>
          <w:color w:val="000000" w:themeColor="text1"/>
          <w:sz w:val="32"/>
          <w:szCs w:val="32"/>
          <w:lang w:eastAsia="zh-CN"/>
          <w14:textFill>
            <w14:solidFill>
              <w14:schemeClr w14:val="tx1"/>
            </w14:solidFill>
          </w14:textFill>
        </w:rPr>
        <w:t>、</w:t>
      </w:r>
      <w:r>
        <w:rPr>
          <w:rFonts w:hint="eastAsia" w:eastAsia="仿宋"/>
          <w:color w:val="000000" w:themeColor="text1"/>
          <w:sz w:val="32"/>
          <w:szCs w:val="32"/>
          <w14:textFill>
            <w14:solidFill>
              <w14:schemeClr w14:val="tx1"/>
            </w14:solidFill>
          </w14:textFill>
        </w:rPr>
        <w:t>废包装桶</w:t>
      </w:r>
      <w:r>
        <w:rPr>
          <w:rFonts w:hint="eastAsia" w:eastAsia="仿宋"/>
          <w:color w:val="000000" w:themeColor="text1"/>
          <w:sz w:val="32"/>
          <w:szCs w:val="32"/>
          <w:lang w:eastAsia="zh-CN"/>
          <w14:textFill>
            <w14:solidFill>
              <w14:schemeClr w14:val="tx1"/>
            </w14:solidFill>
          </w14:textFill>
        </w:rPr>
        <w:t>、</w:t>
      </w:r>
      <w:r>
        <w:rPr>
          <w:rFonts w:hint="eastAsia" w:eastAsia="仿宋"/>
          <w:color w:val="000000" w:themeColor="text1"/>
          <w:sz w:val="32"/>
          <w:szCs w:val="32"/>
          <w14:textFill>
            <w14:solidFill>
              <w14:schemeClr w14:val="tx1"/>
            </w14:solidFill>
          </w14:textFill>
        </w:rPr>
        <w:t>废液压油</w:t>
      </w:r>
      <w:r>
        <w:rPr>
          <w:rFonts w:hint="eastAsia" w:eastAsia="仿宋"/>
          <w:color w:val="000000" w:themeColor="text1"/>
          <w:sz w:val="32"/>
          <w:szCs w:val="32"/>
          <w:lang w:val="en-US" w:eastAsia="zh-CN"/>
          <w14:textFill>
            <w14:solidFill>
              <w14:schemeClr w14:val="tx1"/>
            </w14:solidFill>
          </w14:textFill>
        </w:rPr>
        <w:t>和</w:t>
      </w:r>
      <w:r>
        <w:rPr>
          <w:rFonts w:hint="eastAsia" w:eastAsia="仿宋"/>
          <w:color w:val="000000" w:themeColor="text1"/>
          <w:sz w:val="32"/>
          <w:szCs w:val="32"/>
          <w14:textFill>
            <w14:solidFill>
              <w14:schemeClr w14:val="tx1"/>
            </w14:solidFill>
          </w14:textFill>
        </w:rPr>
        <w:t>废液压油桶暂存50m</w:t>
      </w:r>
      <w:r>
        <w:rPr>
          <w:rFonts w:hint="eastAsia" w:eastAsia="仿宋"/>
          <w:color w:val="000000" w:themeColor="text1"/>
          <w:sz w:val="32"/>
          <w:szCs w:val="32"/>
          <w:vertAlign w:val="superscript"/>
          <w14:textFill>
            <w14:solidFill>
              <w14:schemeClr w14:val="tx1"/>
            </w14:solidFill>
          </w14:textFill>
        </w:rPr>
        <w:t>2</w:t>
      </w:r>
      <w:r>
        <w:rPr>
          <w:rFonts w:hint="eastAsia" w:eastAsia="仿宋"/>
          <w:color w:val="000000" w:themeColor="text1"/>
          <w:sz w:val="32"/>
          <w:szCs w:val="32"/>
          <w14:textFill>
            <w14:solidFill>
              <w14:schemeClr w14:val="tx1"/>
            </w14:solidFill>
          </w14:textFill>
        </w:rPr>
        <w:t>危废</w:t>
      </w:r>
      <w:r>
        <w:rPr>
          <w:rFonts w:eastAsia="仿宋"/>
          <w:color w:val="000000" w:themeColor="text1"/>
          <w:sz w:val="32"/>
          <w:szCs w:val="32"/>
          <w14:textFill>
            <w14:solidFill>
              <w14:schemeClr w14:val="tx1"/>
            </w14:solidFill>
          </w14:textFill>
        </w:rPr>
        <w:t>暂存间，定期交由</w:t>
      </w:r>
      <w:r>
        <w:rPr>
          <w:rFonts w:hint="eastAsia" w:eastAsia="仿宋"/>
          <w:color w:val="000000" w:themeColor="text1"/>
          <w:sz w:val="32"/>
          <w:szCs w:val="32"/>
          <w14:textFill>
            <w14:solidFill>
              <w14:schemeClr w14:val="tx1"/>
            </w14:solidFill>
          </w14:textFill>
        </w:rPr>
        <w:t>就近</w:t>
      </w:r>
      <w:r>
        <w:rPr>
          <w:rFonts w:eastAsia="仿宋"/>
          <w:color w:val="000000" w:themeColor="text1"/>
          <w:sz w:val="32"/>
          <w:szCs w:val="32"/>
          <w14:textFill>
            <w14:solidFill>
              <w14:schemeClr w14:val="tx1"/>
            </w14:solidFill>
          </w14:textFill>
        </w:rPr>
        <w:t>有资质单位处理；生活垃圾经垃圾桶收集后，交环卫部门统一处理。一般固体废物暂存应满足《一般工业固体废物贮存和填埋污染控制标准》（GB18599 -2020）要求，危险废物暂存应满足《危险废物贮存污染控制标准》（GB18597-2023）要求。</w:t>
      </w:r>
    </w:p>
    <w:bookmarkEnd w:id="11"/>
    <w:bookmarkEnd w:id="12"/>
    <w:p w14:paraId="683409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（四）本项目建成后主要污染物排放总量控制指标为：</w:t>
      </w:r>
      <w:r>
        <w:rPr>
          <w:rFonts w:hint="eastAsia" w:eastAsia="仿宋"/>
          <w:color w:val="000000" w:themeColor="text1"/>
          <w:sz w:val="32"/>
          <w:szCs w:val="32"/>
          <w14:textFill>
            <w14:solidFill>
              <w14:schemeClr w14:val="tx1"/>
            </w14:solidFill>
          </w14:textFill>
        </w:rPr>
        <w:t>颗粒物0.3404t/a，VOCs0.6234t/a</w:t>
      </w:r>
      <w:r>
        <w:rPr>
          <w:rFonts w:hint="eastAsia" w:eastAsia="仿宋"/>
          <w:color w:val="000000" w:themeColor="text1"/>
          <w:sz w:val="32"/>
          <w:szCs w:val="32"/>
          <w:lang w:eastAsia="zh-CN"/>
          <w14:textFill>
            <w14:solidFill>
              <w14:schemeClr w14:val="tx1"/>
            </w14:solidFill>
          </w14:textFill>
        </w:rPr>
        <w:t>，</w:t>
      </w:r>
      <w:r>
        <w:rPr>
          <w:rFonts w:hint="eastAsia" w:eastAsia="仿宋"/>
          <w:color w:val="000000" w:themeColor="text1"/>
          <w:sz w:val="32"/>
          <w:szCs w:val="32"/>
          <w14:textFill>
            <w14:solidFill>
              <w14:schemeClr w14:val="tx1"/>
            </w14:solidFill>
          </w14:textFill>
        </w:rPr>
        <w:t>COD0.0792t/a，总磷0.0008t/a。</w:t>
      </w:r>
      <w:r>
        <w:rPr>
          <w:rFonts w:eastAsia="仿宋"/>
          <w:color w:val="000000" w:themeColor="text1"/>
          <w:sz w:val="32"/>
          <w:szCs w:val="32"/>
          <w14:textFill>
            <w14:solidFill>
              <w14:schemeClr w14:val="tx1"/>
            </w14:solidFill>
          </w14:textFill>
        </w:rPr>
        <w:t xml:space="preserve"> </w:t>
      </w:r>
      <w:r>
        <w:rPr>
          <w:rFonts w:hint="eastAsia" w:eastAsia="仿宋"/>
          <w:color w:val="000000" w:themeColor="text1"/>
          <w:sz w:val="32"/>
          <w:szCs w:val="32"/>
          <w14:textFill>
            <w14:solidFill>
              <w14:schemeClr w14:val="tx1"/>
            </w14:solidFill>
          </w14:textFill>
        </w:rPr>
        <w:t>本次改建完成后，颗粒物、VOCs</w:t>
      </w:r>
      <w:r>
        <w:rPr>
          <w:rFonts w:hint="eastAsia" w:eastAsia="仿宋"/>
          <w:color w:val="000000" w:themeColor="text1"/>
          <w:sz w:val="32"/>
          <w:szCs w:val="32"/>
          <w:lang w:eastAsia="zh-CN"/>
          <w14:textFill>
            <w14:solidFill>
              <w14:schemeClr w14:val="tx1"/>
            </w14:solidFill>
          </w14:textFill>
        </w:rPr>
        <w:t>、</w:t>
      </w:r>
      <w:r>
        <w:rPr>
          <w:rFonts w:hint="eastAsia" w:eastAsia="仿宋"/>
          <w:color w:val="000000" w:themeColor="text1"/>
          <w:sz w:val="32"/>
          <w:szCs w:val="32"/>
          <w14:textFill>
            <w14:solidFill>
              <w14:schemeClr w14:val="tx1"/>
            </w14:solidFill>
          </w14:textFill>
        </w:rPr>
        <w:t>COD</w:t>
      </w:r>
      <w:r>
        <w:rPr>
          <w:rFonts w:hint="eastAsia" w:eastAsia="仿宋"/>
          <w:color w:val="000000" w:themeColor="text1"/>
          <w:sz w:val="32"/>
          <w:szCs w:val="32"/>
          <w:lang w:eastAsia="zh-CN"/>
          <w14:textFill>
            <w14:solidFill>
              <w14:schemeClr w14:val="tx1"/>
            </w14:solidFill>
          </w14:textFill>
        </w:rPr>
        <w:t>、</w:t>
      </w:r>
      <w:r>
        <w:rPr>
          <w:rFonts w:hint="eastAsia" w:eastAsia="仿宋"/>
          <w:color w:val="000000" w:themeColor="text1"/>
          <w:sz w:val="32"/>
          <w:szCs w:val="32"/>
          <w:lang w:val="en-US" w:eastAsia="zh-CN"/>
          <w14:textFill>
            <w14:solidFill>
              <w14:schemeClr w14:val="tx1"/>
            </w14:solidFill>
          </w14:textFill>
        </w:rPr>
        <w:t>总磷</w:t>
      </w:r>
      <w:r>
        <w:rPr>
          <w:rFonts w:hint="eastAsia" w:eastAsia="仿宋"/>
          <w:color w:val="000000" w:themeColor="text1"/>
          <w:sz w:val="32"/>
          <w:szCs w:val="32"/>
          <w14:textFill>
            <w14:solidFill>
              <w14:schemeClr w14:val="tx1"/>
            </w14:solidFill>
          </w14:textFill>
        </w:rPr>
        <w:t>从现有工程排放量中进行替代。</w:t>
      </w:r>
    </w:p>
    <w:p w14:paraId="343A51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四、在项目发生实际排污行为前，按照经批准的环境影响评价文件认真梳理并确认各项环境保护措施落实后，依法办理排污许可手续。</w:t>
      </w:r>
    </w:p>
    <w:p w14:paraId="55590F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五、项目建设必须严格执行配套的环境保护设施与主体工程同时设计、同时施工、同时投产使用的“三同时”制度，并按规定程序开展竣工环境保护验收。</w:t>
      </w:r>
    </w:p>
    <w:p w14:paraId="239B96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六、环境影响报告表经批准后，项目的性质、规模、地点、生产工艺和环境保护措施发生重大变动的，应当依法重新报批项目环境影响评价手续。</w:t>
      </w:r>
    </w:p>
    <w:p w14:paraId="2C8709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七、如果今后国家或我省颁布新标准或对治污设施有新要求，你单位应按新标准、新要求执行。</w:t>
      </w:r>
    </w:p>
    <w:p w14:paraId="62A3DCF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0"/>
        <w:rPr>
          <w:rFonts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公告期限：自本公告发布之日起7日。</w:t>
      </w:r>
    </w:p>
    <w:p w14:paraId="05E7D4C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645"/>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19E72825">
      <w:pPr>
        <w:pStyle w:val="1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   联系地址：安阳市人民政府</w:t>
      </w:r>
    </w:p>
    <w:p w14:paraId="70656C2D"/>
    <w:p w14:paraId="08E405AD">
      <w:pPr>
        <w:pStyle w:val="11"/>
      </w:pPr>
    </w:p>
    <w:p w14:paraId="74B470A8">
      <w:pPr>
        <w:pStyle w:val="11"/>
      </w:pPr>
    </w:p>
    <w:p w14:paraId="7C8D3AF3">
      <w:pPr>
        <w:spacing w:line="600" w:lineRule="exact"/>
        <w:ind w:firstLine="5440" w:firstLineChars="1700"/>
        <w:rPr>
          <w:rFonts w:eastAsia="仿宋_GB2312"/>
          <w:color w:val="0000FF"/>
          <w:sz w:val="32"/>
          <w:szCs w:val="32"/>
          <w:highlight w:val="none"/>
        </w:rPr>
      </w:pPr>
      <w:r>
        <w:rPr>
          <w:rFonts w:eastAsia="仿宋_GB2312"/>
          <w:color w:val="auto"/>
          <w:sz w:val="32"/>
          <w:szCs w:val="32"/>
          <w:highlight w:val="none"/>
        </w:rPr>
        <w:t>202</w:t>
      </w:r>
      <w:r>
        <w:rPr>
          <w:rFonts w:hint="eastAsia" w:eastAsia="仿宋_GB2312"/>
          <w:color w:val="auto"/>
          <w:sz w:val="32"/>
          <w:szCs w:val="32"/>
          <w:highlight w:val="none"/>
          <w:lang w:val="en-US" w:eastAsia="zh-CN"/>
        </w:rPr>
        <w:t>6</w:t>
      </w:r>
      <w:r>
        <w:rPr>
          <w:rFonts w:eastAsia="仿宋_GB2312"/>
          <w:color w:val="auto"/>
          <w:sz w:val="32"/>
          <w:szCs w:val="32"/>
          <w:highlight w:val="none"/>
        </w:rPr>
        <w:t>年</w:t>
      </w:r>
      <w:r>
        <w:rPr>
          <w:rFonts w:hint="eastAsia" w:eastAsia="仿宋_GB2312"/>
          <w:color w:val="auto"/>
          <w:sz w:val="32"/>
          <w:szCs w:val="32"/>
          <w:highlight w:val="none"/>
          <w:lang w:val="en-US" w:eastAsia="zh-CN"/>
        </w:rPr>
        <w:t>4</w:t>
      </w:r>
      <w:r>
        <w:rPr>
          <w:rFonts w:eastAsia="仿宋_GB2312"/>
          <w:color w:val="auto"/>
          <w:sz w:val="32"/>
          <w:szCs w:val="32"/>
          <w:highlight w:val="none"/>
        </w:rPr>
        <w:t>月</w:t>
      </w:r>
      <w:r>
        <w:rPr>
          <w:rFonts w:hint="eastAsia" w:eastAsia="仿宋_GB2312"/>
          <w:color w:val="auto"/>
          <w:sz w:val="32"/>
          <w:szCs w:val="32"/>
          <w:highlight w:val="none"/>
          <w:lang w:val="en-US" w:eastAsia="zh-CN"/>
        </w:rPr>
        <w:t>17</w:t>
      </w:r>
      <w:r>
        <w:rPr>
          <w:rFonts w:eastAsia="仿宋_GB2312"/>
          <w:color w:val="auto"/>
          <w:sz w:val="32"/>
          <w:szCs w:val="32"/>
          <w:highlight w:val="none"/>
        </w:rPr>
        <w:t>日</w:t>
      </w:r>
    </w:p>
    <w:p w14:paraId="77E63CD4">
      <w:pPr>
        <w:pStyle w:val="11"/>
        <w:spacing w:line="600" w:lineRule="exact"/>
        <w:rPr>
          <w:highlight w:val="yellow"/>
        </w:rPr>
      </w:pPr>
    </w:p>
    <w:p w14:paraId="4F7F8827"/>
    <w:p w14:paraId="30FCDEDD">
      <w:pPr>
        <w:pStyle w:val="11"/>
      </w:pPr>
    </w:p>
    <w:p w14:paraId="262B54B0"/>
    <w:p w14:paraId="675593FC">
      <w:pPr>
        <w:rPr>
          <w:rFonts w:eastAsia="仿宋"/>
          <w:color w:val="000000" w:themeColor="text1"/>
          <w:sz w:val="32"/>
          <w:szCs w:val="32"/>
          <w14:textFill>
            <w14:solidFill>
              <w14:schemeClr w14:val="tx1"/>
            </w14:solidFill>
          </w14:textFill>
        </w:rPr>
      </w:pPr>
    </w:p>
    <w:p w14:paraId="7824FB8C">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
          <w:color w:val="000000" w:themeColor="text1"/>
          <w:sz w:val="32"/>
          <w:szCs w:val="32"/>
          <w14:textFill>
            <w14:solidFill>
              <w14:schemeClr w14:val="tx1"/>
            </w14:solidFill>
          </w14:textFill>
        </w:rPr>
      </w:pPr>
    </w:p>
    <w:p w14:paraId="2AA21EF5">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
          <w:color w:val="000000" w:themeColor="text1"/>
          <w:sz w:val="32"/>
          <w:szCs w:val="32"/>
          <w14:textFill>
            <w14:solidFill>
              <w14:schemeClr w14:val="tx1"/>
            </w14:solidFill>
          </w14:textFill>
        </w:rPr>
      </w:pPr>
    </w:p>
    <w:p w14:paraId="0B427B6C">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
          <w:color w:val="000000" w:themeColor="text1"/>
          <w:sz w:val="32"/>
          <w:szCs w:val="32"/>
          <w14:textFill>
            <w14:solidFill>
              <w14:schemeClr w14:val="tx1"/>
            </w14:solidFill>
          </w14:textFill>
        </w:rPr>
      </w:pPr>
    </w:p>
    <w:p w14:paraId="2C0D6C38">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
          <w:color w:val="000000" w:themeColor="text1"/>
          <w:sz w:val="32"/>
          <w:szCs w:val="32"/>
          <w14:textFill>
            <w14:solidFill>
              <w14:schemeClr w14:val="tx1"/>
            </w14:solidFill>
          </w14:textFill>
        </w:rPr>
      </w:pPr>
    </w:p>
    <w:p w14:paraId="68D4CD05">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
          <w:color w:val="000000" w:themeColor="text1"/>
          <w:sz w:val="32"/>
          <w:szCs w:val="32"/>
          <w14:textFill>
            <w14:solidFill>
              <w14:schemeClr w14:val="tx1"/>
            </w14:solidFill>
          </w14:textFill>
        </w:rPr>
      </w:pPr>
    </w:p>
    <w:p w14:paraId="468A2D4F">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
          <w:color w:val="000000" w:themeColor="text1"/>
          <w:sz w:val="32"/>
          <w:szCs w:val="32"/>
          <w14:textFill>
            <w14:solidFill>
              <w14:schemeClr w14:val="tx1"/>
            </w14:solidFill>
          </w14:textFill>
        </w:rPr>
      </w:pPr>
    </w:p>
    <w:p w14:paraId="0F0AB9E7">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
          <w:color w:val="000000" w:themeColor="text1"/>
          <w:sz w:val="32"/>
          <w:szCs w:val="32"/>
          <w14:textFill>
            <w14:solidFill>
              <w14:schemeClr w14:val="tx1"/>
            </w14:solidFill>
          </w14:textFill>
        </w:rPr>
      </w:pPr>
    </w:p>
    <w:p w14:paraId="4B3353CF">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
          <w:color w:val="000000" w:themeColor="text1"/>
          <w:sz w:val="32"/>
          <w:szCs w:val="32"/>
          <w14:textFill>
            <w14:solidFill>
              <w14:schemeClr w14:val="tx1"/>
            </w14:solidFill>
          </w14:textFill>
        </w:rPr>
      </w:pPr>
    </w:p>
    <w:p w14:paraId="461C8532">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
          <w:color w:val="000000" w:themeColor="text1"/>
          <w:sz w:val="32"/>
          <w:szCs w:val="32"/>
          <w14:textFill>
            <w14:solidFill>
              <w14:schemeClr w14:val="tx1"/>
            </w14:solidFill>
          </w14:textFill>
        </w:rPr>
      </w:pPr>
    </w:p>
    <w:p w14:paraId="3C432E75">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
          <w:color w:val="000000" w:themeColor="text1"/>
          <w:sz w:val="32"/>
          <w:szCs w:val="32"/>
          <w14:textFill>
            <w14:solidFill>
              <w14:schemeClr w14:val="tx1"/>
            </w14:solidFill>
          </w14:textFill>
        </w:rPr>
      </w:pPr>
    </w:p>
    <w:p w14:paraId="30CF2EC4">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
          <w:color w:val="000000" w:themeColor="text1"/>
          <w:sz w:val="32"/>
          <w:szCs w:val="32"/>
          <w14:textFill>
            <w14:solidFill>
              <w14:schemeClr w14:val="tx1"/>
            </w14:solidFill>
          </w14:textFill>
        </w:rPr>
      </w:pPr>
    </w:p>
    <w:p w14:paraId="27EB9D00">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
          <w:color w:val="000000" w:themeColor="text1"/>
          <w:sz w:val="32"/>
          <w:szCs w:val="32"/>
          <w14:textFill>
            <w14:solidFill>
              <w14:schemeClr w14:val="tx1"/>
            </w14:solidFill>
          </w14:textFill>
        </w:rPr>
      </w:pPr>
    </w:p>
    <w:p w14:paraId="6642CD3F">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
          <w:color w:val="000000" w:themeColor="text1"/>
          <w:sz w:val="32"/>
          <w:szCs w:val="32"/>
          <w14:textFill>
            <w14:solidFill>
              <w14:schemeClr w14:val="tx1"/>
            </w14:solidFill>
          </w14:textFill>
        </w:rPr>
      </w:pPr>
    </w:p>
    <w:p w14:paraId="698C4E9E">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
          <w:color w:val="000000" w:themeColor="text1"/>
          <w:sz w:val="32"/>
          <w:szCs w:val="32"/>
          <w14:textFill>
            <w14:solidFill>
              <w14:schemeClr w14:val="tx1"/>
            </w14:solidFill>
          </w14:textFill>
        </w:rPr>
      </w:pPr>
    </w:p>
    <w:p w14:paraId="432DD4B2">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
          <w:color w:val="000000" w:themeColor="text1"/>
          <w:sz w:val="32"/>
          <w:szCs w:val="32"/>
          <w14:textFill>
            <w14:solidFill>
              <w14:schemeClr w14:val="tx1"/>
            </w14:solidFill>
          </w14:textFill>
        </w:rPr>
      </w:pPr>
    </w:p>
    <w:p w14:paraId="66551CE5">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
          <w:color w:val="000000" w:themeColor="text1"/>
          <w:sz w:val="32"/>
          <w:szCs w:val="32"/>
          <w14:textFill>
            <w14:solidFill>
              <w14:schemeClr w14:val="tx1"/>
            </w14:solidFill>
          </w14:textFill>
        </w:rPr>
      </w:pPr>
    </w:p>
    <w:p w14:paraId="6A96A66F">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
          <w:color w:val="000000" w:themeColor="text1"/>
          <w:sz w:val="32"/>
          <w:szCs w:val="32"/>
          <w14:textFill>
            <w14:solidFill>
              <w14:schemeClr w14:val="tx1"/>
            </w14:solidFill>
          </w14:textFill>
        </w:rPr>
      </w:pPr>
    </w:p>
    <w:p w14:paraId="3247C744">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
          <w:color w:val="auto"/>
          <w:sz w:val="32"/>
          <w:szCs w:val="32"/>
        </w:rPr>
      </w:pPr>
      <w:bookmarkStart w:id="13" w:name="_GoBack"/>
      <w:bookmarkEnd w:id="13"/>
      <w:r>
        <w:rPr>
          <w:rFonts w:eastAsia="仿宋"/>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Line 1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2" o:spid="_x0000_s1026" o:spt="20" style="position:absolute;left:0pt;margin-left:-3.75pt;margin-top:4.7pt;height:0pt;width:450pt;z-index:251659264;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SJJMDTAAAABgEAAA8AAAAA&#10;AAAAAQAgAAAAIgAAAGRycy9kb3ducmV2LnhtbFBLAQIUABQAAAAIAIdO4kCIyj5n4AEAAOgDAAAO&#10;AAAAAAAAAAEAIAAAACIBAABkcnMvZTJvRG9jLnhtbFBLBQYAAAAABgAGAFkBAAB0BQAAAAA=&#10;">
                <v:fill on="f" focussize="0,0"/>
                <v:stroke color="#000000" joinstyle="round"/>
                <v:imagedata o:title=""/>
                <o:lock v:ext="edit" aspectratio="f"/>
              </v:line>
            </w:pict>
          </mc:Fallback>
        </mc:AlternateContent>
      </w:r>
      <w:r>
        <w:rPr>
          <w:rFonts w:eastAsia="仿宋"/>
          <w:color w:val="000000" w:themeColor="text1"/>
          <w:sz w:val="32"/>
          <w:szCs w:val="32"/>
          <w14:textFill>
            <w14:solidFill>
              <w14:schemeClr w14:val="tx1"/>
            </w14:solidFill>
          </w14:textFill>
        </w:rPr>
        <w:t>主办</w:t>
      </w:r>
      <w:r>
        <w:rPr>
          <w:rFonts w:eastAsia="仿宋"/>
          <w:color w:val="auto"/>
          <w:sz w:val="32"/>
          <w:szCs w:val="32"/>
        </w:rPr>
        <w:t xml:space="preserve">：环境影响评价科        </w:t>
      </w:r>
      <w:r>
        <w:rPr>
          <w:rFonts w:hint="eastAsia" w:eastAsia="仿宋"/>
          <w:color w:val="auto"/>
          <w:sz w:val="32"/>
          <w:szCs w:val="32"/>
        </w:rPr>
        <w:t xml:space="preserve">    </w:t>
      </w:r>
      <w:r>
        <w:rPr>
          <w:rFonts w:eastAsia="仿宋"/>
          <w:color w:val="auto"/>
          <w:sz w:val="32"/>
          <w:szCs w:val="32"/>
        </w:rPr>
        <w:t xml:space="preserve">   督办：环境影响评价科</w:t>
      </w:r>
    </w:p>
    <w:p w14:paraId="118A1C1E">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
          <w:color w:val="auto"/>
          <w:sz w:val="32"/>
          <w:szCs w:val="32"/>
        </w:rPr>
      </w:pPr>
      <w:r>
        <w:rPr>
          <w:rFonts w:eastAsia="仿宋"/>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自选图形 3"/>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3.75pt;margin-top:3.8pt;height:0pt;width:450pt;z-index:251660288;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Pct3tMAAAAGAQAADwAAAAAAAAABACAAAAAiAAAAZHJzL2Rvd25yZXYueG1sUEsB&#10;AhQAFAAAAAgAh07iQKfXs1P6AQAA8QMAAA4AAAAAAAAAAQAgAAAAIgEAAGRycy9lMm9Eb2MueG1s&#10;UEsFBgAAAAAGAAYAWQEAAI4FAAAAAA==&#10;">
                <v:fill on="f" focussize="0,0"/>
                <v:stroke color="#000000" joinstyle="round"/>
                <v:imagedata o:title=""/>
                <o:lock v:ext="edit" aspectratio="f"/>
              </v:shape>
            </w:pict>
          </mc:Fallback>
        </mc:AlternateContent>
      </w:r>
      <w:r>
        <w:rPr>
          <w:rFonts w:eastAsia="仿宋"/>
          <w:color w:val="auto"/>
          <w:sz w:val="32"/>
          <w:szCs w:val="32"/>
        </w:rPr>
        <w:t>抄送：滑县环境监察大队、</w:t>
      </w:r>
      <w:r>
        <w:rPr>
          <w:rFonts w:hint="eastAsia" w:eastAsia="仿宋_GB2312"/>
          <w:color w:val="000000"/>
          <w:sz w:val="32"/>
          <w:szCs w:val="32"/>
        </w:rPr>
        <w:t>锦和街道办事处</w:t>
      </w:r>
      <w:r>
        <w:rPr>
          <w:rFonts w:eastAsia="仿宋"/>
          <w:color w:val="auto"/>
          <w:sz w:val="32"/>
          <w:szCs w:val="32"/>
        </w:rPr>
        <w:t>。</w:t>
      </w:r>
    </w:p>
    <w:p w14:paraId="0D5111BE">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lang w:eastAsia="zh-CN"/>
        </w:rPr>
      </w:pPr>
      <w:r>
        <w:rPr>
          <w:rFonts w:eastAsia="仿宋"/>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Line 1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3" o:spid="_x0000_s1026" o:spt="20" style="position:absolute;left:0pt;margin-left:-2.6pt;margin-top:34.2pt;height:0pt;width:450pt;z-index:251661312;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koW1gAAAAgBAAAP&#10;AAAAAAAAAAEAIAAAACIAAABkcnMvZG93bnJldi54bWxQSwECFAAUAAAACACHTuJA6KKf9uEBAADo&#10;AwAADgAAAAAAAAABACAAAAAlAQAAZHJzL2Uyb0RvYy54bWxQSwUGAAAAAAYABgBZAQAAeAUAAAAA&#10;">
                <v:fill on="f" focussize="0,0"/>
                <v:stroke color="#000000" joinstyle="round"/>
                <v:imagedata o:title=""/>
                <o:lock v:ext="edit" aspectratio="f"/>
              </v:line>
            </w:pict>
          </mc:Fallback>
        </mc:AlternateContent>
      </w:r>
      <w:r>
        <w:rPr>
          <w:rFonts w:eastAsia="仿宋"/>
          <w:color w:val="auto"/>
          <w:sz w:val="32"/>
          <w:szCs w:val="32"/>
        </w:rPr>
        <w:t xml:space="preserve">安阳市生态环境局滑县分局办公室 </w:t>
      </w:r>
      <w:r>
        <w:rPr>
          <w:rFonts w:eastAsia="仿宋"/>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Line 11"/>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1" o:spid="_x0000_s1026" o:spt="20" style="position:absolute;left:0pt;margin-left:-4pt;margin-top:4pt;height:0pt;width:450pt;z-index:251661312;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DuAo/TAAAABgEAAA8AAAAA&#10;AAAAAQAgAAAAIgAAAGRycy9kb3ducmV2LnhtbFBLAQIUABQAAAAIAIdO4kBZxtdC4AEAAOgDAAAO&#10;AAAAAAAAAAEAIAAAACIBAABkcnMvZTJvRG9jLnhtbFBLBQYAAAAABgAGAFkBAAB0BQAAAAA=&#10;">
                <v:fill on="f" focussize="0,0"/>
                <v:stroke color="#000000" joinstyle="round"/>
                <v:imagedata o:title=""/>
                <o:lock v:ext="edit" aspectratio="f"/>
              </v:line>
            </w:pict>
          </mc:Fallback>
        </mc:AlternateContent>
      </w:r>
      <w:r>
        <w:rPr>
          <w:rFonts w:hint="eastAsia" w:eastAsia="仿宋"/>
          <w:color w:val="auto"/>
          <w:sz w:val="32"/>
          <w:szCs w:val="32"/>
        </w:rPr>
        <w:t xml:space="preserve">    </w:t>
      </w:r>
      <w:r>
        <w:rPr>
          <w:rFonts w:eastAsia="仿宋"/>
          <w:color w:val="auto"/>
          <w:sz w:val="32"/>
          <w:szCs w:val="32"/>
        </w:rPr>
        <w:t>202</w:t>
      </w:r>
      <w:r>
        <w:rPr>
          <w:rFonts w:hint="eastAsia" w:eastAsia="仿宋"/>
          <w:color w:val="auto"/>
          <w:sz w:val="32"/>
          <w:szCs w:val="32"/>
          <w:lang w:val="en-US" w:eastAsia="zh-CN"/>
        </w:rPr>
        <w:t>6</w:t>
      </w:r>
      <w:r>
        <w:rPr>
          <w:rFonts w:eastAsia="仿宋"/>
          <w:color w:val="auto"/>
          <w:sz w:val="32"/>
          <w:szCs w:val="32"/>
        </w:rPr>
        <w:t>年</w:t>
      </w:r>
      <w:r>
        <w:rPr>
          <w:rFonts w:hint="eastAsia" w:eastAsia="仿宋"/>
          <w:color w:val="auto"/>
          <w:sz w:val="32"/>
          <w:szCs w:val="32"/>
          <w:lang w:val="en-US" w:eastAsia="zh-CN"/>
        </w:rPr>
        <w:t>4</w:t>
      </w:r>
      <w:r>
        <w:rPr>
          <w:rFonts w:eastAsia="仿宋"/>
          <w:color w:val="auto"/>
          <w:sz w:val="32"/>
          <w:szCs w:val="32"/>
        </w:rPr>
        <w:t>月</w:t>
      </w:r>
      <w:r>
        <w:rPr>
          <w:rFonts w:hint="eastAsia" w:eastAsia="仿宋"/>
          <w:color w:val="auto"/>
          <w:sz w:val="32"/>
          <w:szCs w:val="32"/>
          <w:lang w:val="en-US" w:eastAsia="zh-CN"/>
        </w:rPr>
        <w:t>17</w:t>
      </w:r>
      <w:r>
        <w:rPr>
          <w:rFonts w:eastAsia="仿宋"/>
          <w:color w:val="auto"/>
          <w:sz w:val="32"/>
          <w:szCs w:val="32"/>
        </w:rPr>
        <w:t>日印发</w:t>
      </w:r>
    </w:p>
    <w:sectPr>
      <w:headerReference r:id="rId3" w:type="default"/>
      <w:footerReference r:id="rId4" w:type="default"/>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BC111144-228F-4DE8-A62D-637B210B136E}"/>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FA6F2466-EA79-4EF0-9029-4794F6B0126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EE890">
    <w:pPr>
      <w:pStyle w:val="13"/>
      <w:framePr w:wrap="around" w:vAnchor="text" w:hAnchor="margin" w:xAlign="outside" w:y="1"/>
      <w:rPr>
        <w:rStyle w:val="22"/>
        <w:rFonts w:ascii="宋体"/>
        <w:sz w:val="28"/>
        <w:szCs w:val="28"/>
      </w:rPr>
    </w:pP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- 5 -</w:t>
    </w:r>
    <w:r>
      <w:rPr>
        <w:rFonts w:ascii="宋体" w:hAnsi="宋体"/>
        <w:sz w:val="28"/>
        <w:szCs w:val="28"/>
      </w:rPr>
      <w:fldChar w:fldCharType="end"/>
    </w:r>
  </w:p>
  <w:p w14:paraId="3237E68B">
    <w:pPr>
      <w:pStyle w:val="13"/>
      <w:ind w:right="360" w:firstLine="360"/>
    </w:pPr>
    <w:r>
      <mc:AlternateContent>
        <mc:Choice Requires="wps">
          <w:drawing>
            <wp:anchor distT="0" distB="0" distL="114300" distR="114300" simplePos="0" relativeHeight="251662336"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3"/>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0C528783">
                          <w:pPr>
                            <w:rPr>
                              <w:szCs w:val="28"/>
                            </w:rPr>
                          </w:pPr>
                        </w:p>
                      </w:txbxContent>
                    </wps:txbx>
                    <wps:bodyPr wrap="none" lIns="0" tIns="0" rIns="0" bIns="0" upright="1">
                      <a:spAutoFit/>
                    </wps:bodyPr>
                  </wps:wsp>
                </a:graphicData>
              </a:graphic>
            </wp:anchor>
          </w:drawing>
        </mc:Choice>
        <mc:Fallback>
          <w:pict>
            <v:shape id="文本框3" o:spid="_x0000_s1026" o:spt="202" type="#_x0000_t202" style="position:absolute;left:0pt;margin-left:9pt;margin-top:31.05pt;height:12.8pt;width:9.05pt;mso-position-horizontal-relative:margin;mso-wrap-style:none;z-index:251662336;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bNzTAAAABwEAAA8AAAAAAAAAAQAgAAAAIgAA&#10;AGRycy9kb3ducmV2LnhtbFBLAQIUABQAAAAIAIdO4kDYKUUj1AEAAKQDAAAOAAAAAAAAAAEAIAAA&#10;ACIBAABkcnMvZTJvRG9jLnhtbFBLBQYAAAAABgAGAFkBAABoBQAAAAA=&#10;">
              <v:fill on="f" focussize="0,0"/>
              <v:stroke on="f"/>
              <v:imagedata o:title=""/>
              <o:lock v:ext="edit" aspectratio="f"/>
              <v:textbox inset="0mm,0mm,0mm,0mm" style="mso-fit-shape-to-text:t;">
                <w:txbxContent>
                  <w:p w14:paraId="0C528783">
                    <w:pPr>
                      <w:rPr>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7100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6"/>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xN2E3NzBjNWUyMGQyNjllMzdmZDlhNTNkMGIyNzMifQ=="/>
  </w:docVars>
  <w:rsids>
    <w:rsidRoot w:val="272649BD"/>
    <w:rsid w:val="00001834"/>
    <w:rsid w:val="00005C5F"/>
    <w:rsid w:val="000066C0"/>
    <w:rsid w:val="00014B9C"/>
    <w:rsid w:val="000152A8"/>
    <w:rsid w:val="000154CE"/>
    <w:rsid w:val="00015B86"/>
    <w:rsid w:val="00015ED9"/>
    <w:rsid w:val="00037F83"/>
    <w:rsid w:val="00047BA4"/>
    <w:rsid w:val="00060AC0"/>
    <w:rsid w:val="00066EE1"/>
    <w:rsid w:val="00094068"/>
    <w:rsid w:val="00095AD9"/>
    <w:rsid w:val="000B0518"/>
    <w:rsid w:val="000C6A02"/>
    <w:rsid w:val="000D1CA4"/>
    <w:rsid w:val="000E3959"/>
    <w:rsid w:val="000E58BC"/>
    <w:rsid w:val="000E7112"/>
    <w:rsid w:val="00106F15"/>
    <w:rsid w:val="001164EE"/>
    <w:rsid w:val="00134826"/>
    <w:rsid w:val="001427E8"/>
    <w:rsid w:val="00157D23"/>
    <w:rsid w:val="00182063"/>
    <w:rsid w:val="00191279"/>
    <w:rsid w:val="0019790E"/>
    <w:rsid w:val="00197D47"/>
    <w:rsid w:val="001B31C8"/>
    <w:rsid w:val="001C566A"/>
    <w:rsid w:val="001E5308"/>
    <w:rsid w:val="001E657F"/>
    <w:rsid w:val="00225A75"/>
    <w:rsid w:val="00241B9B"/>
    <w:rsid w:val="0027585D"/>
    <w:rsid w:val="00280395"/>
    <w:rsid w:val="00297081"/>
    <w:rsid w:val="002A10A0"/>
    <w:rsid w:val="002E06CC"/>
    <w:rsid w:val="002F6FEB"/>
    <w:rsid w:val="0030509C"/>
    <w:rsid w:val="00331433"/>
    <w:rsid w:val="003348B2"/>
    <w:rsid w:val="00337AF0"/>
    <w:rsid w:val="0037759E"/>
    <w:rsid w:val="003862F6"/>
    <w:rsid w:val="00392286"/>
    <w:rsid w:val="00392E07"/>
    <w:rsid w:val="003A4999"/>
    <w:rsid w:val="003B085A"/>
    <w:rsid w:val="003B7877"/>
    <w:rsid w:val="003D5CB7"/>
    <w:rsid w:val="003D7081"/>
    <w:rsid w:val="003E54DB"/>
    <w:rsid w:val="00406B61"/>
    <w:rsid w:val="00407C22"/>
    <w:rsid w:val="00422A16"/>
    <w:rsid w:val="00441ABC"/>
    <w:rsid w:val="00453FB1"/>
    <w:rsid w:val="0045407F"/>
    <w:rsid w:val="00456BA4"/>
    <w:rsid w:val="00474992"/>
    <w:rsid w:val="004B62D9"/>
    <w:rsid w:val="004D0844"/>
    <w:rsid w:val="004E037D"/>
    <w:rsid w:val="004E604F"/>
    <w:rsid w:val="00505795"/>
    <w:rsid w:val="00506DCF"/>
    <w:rsid w:val="0053729F"/>
    <w:rsid w:val="00545C76"/>
    <w:rsid w:val="005512AB"/>
    <w:rsid w:val="00557858"/>
    <w:rsid w:val="00566265"/>
    <w:rsid w:val="00572452"/>
    <w:rsid w:val="0058585B"/>
    <w:rsid w:val="005954DE"/>
    <w:rsid w:val="005C69DA"/>
    <w:rsid w:val="005E4556"/>
    <w:rsid w:val="005E72BA"/>
    <w:rsid w:val="005F2C37"/>
    <w:rsid w:val="00600849"/>
    <w:rsid w:val="006126E7"/>
    <w:rsid w:val="00617100"/>
    <w:rsid w:val="00620D7A"/>
    <w:rsid w:val="00632E0C"/>
    <w:rsid w:val="00635974"/>
    <w:rsid w:val="00646DBE"/>
    <w:rsid w:val="00666E9F"/>
    <w:rsid w:val="006774B8"/>
    <w:rsid w:val="00690959"/>
    <w:rsid w:val="006A400E"/>
    <w:rsid w:val="006C34EC"/>
    <w:rsid w:val="006D265E"/>
    <w:rsid w:val="006E5841"/>
    <w:rsid w:val="00743ABE"/>
    <w:rsid w:val="007512B6"/>
    <w:rsid w:val="00753FBD"/>
    <w:rsid w:val="0078174E"/>
    <w:rsid w:val="007B6616"/>
    <w:rsid w:val="00814255"/>
    <w:rsid w:val="00815C8B"/>
    <w:rsid w:val="00820EE3"/>
    <w:rsid w:val="00821154"/>
    <w:rsid w:val="00836AAB"/>
    <w:rsid w:val="00836B67"/>
    <w:rsid w:val="00843F15"/>
    <w:rsid w:val="008550BC"/>
    <w:rsid w:val="00861874"/>
    <w:rsid w:val="00865662"/>
    <w:rsid w:val="008721C0"/>
    <w:rsid w:val="00887C84"/>
    <w:rsid w:val="00891D2B"/>
    <w:rsid w:val="008B074B"/>
    <w:rsid w:val="008C5D05"/>
    <w:rsid w:val="008D50A0"/>
    <w:rsid w:val="00933E59"/>
    <w:rsid w:val="00947CFB"/>
    <w:rsid w:val="00954A91"/>
    <w:rsid w:val="009609EE"/>
    <w:rsid w:val="00962DE5"/>
    <w:rsid w:val="00991230"/>
    <w:rsid w:val="00993E0C"/>
    <w:rsid w:val="00997F54"/>
    <w:rsid w:val="009A5E50"/>
    <w:rsid w:val="009B33A5"/>
    <w:rsid w:val="009B4D25"/>
    <w:rsid w:val="009D2D7C"/>
    <w:rsid w:val="009E26F0"/>
    <w:rsid w:val="009E77B2"/>
    <w:rsid w:val="009E7E70"/>
    <w:rsid w:val="00A35E6F"/>
    <w:rsid w:val="00A706C6"/>
    <w:rsid w:val="00A74DC0"/>
    <w:rsid w:val="00AC674C"/>
    <w:rsid w:val="00AD5FEA"/>
    <w:rsid w:val="00AD76C5"/>
    <w:rsid w:val="00AF2E85"/>
    <w:rsid w:val="00B0773A"/>
    <w:rsid w:val="00B13190"/>
    <w:rsid w:val="00B16A72"/>
    <w:rsid w:val="00B171C5"/>
    <w:rsid w:val="00B22C86"/>
    <w:rsid w:val="00B401AF"/>
    <w:rsid w:val="00B424BD"/>
    <w:rsid w:val="00B62F23"/>
    <w:rsid w:val="00B85690"/>
    <w:rsid w:val="00BB3035"/>
    <w:rsid w:val="00BB419B"/>
    <w:rsid w:val="00BD62C5"/>
    <w:rsid w:val="00BF5269"/>
    <w:rsid w:val="00C256B7"/>
    <w:rsid w:val="00C266A8"/>
    <w:rsid w:val="00C271BD"/>
    <w:rsid w:val="00C314F2"/>
    <w:rsid w:val="00C47F4A"/>
    <w:rsid w:val="00C61FE6"/>
    <w:rsid w:val="00C72FF4"/>
    <w:rsid w:val="00C75336"/>
    <w:rsid w:val="00C8086C"/>
    <w:rsid w:val="00C86B5A"/>
    <w:rsid w:val="00C978E2"/>
    <w:rsid w:val="00CA5713"/>
    <w:rsid w:val="00CA7A4E"/>
    <w:rsid w:val="00CB7CEF"/>
    <w:rsid w:val="00CC51CE"/>
    <w:rsid w:val="00D22B85"/>
    <w:rsid w:val="00D86A02"/>
    <w:rsid w:val="00DA555D"/>
    <w:rsid w:val="00DC2B29"/>
    <w:rsid w:val="00E162A5"/>
    <w:rsid w:val="00E17182"/>
    <w:rsid w:val="00E2098D"/>
    <w:rsid w:val="00E227D3"/>
    <w:rsid w:val="00E3721D"/>
    <w:rsid w:val="00E42C90"/>
    <w:rsid w:val="00E46459"/>
    <w:rsid w:val="00E60233"/>
    <w:rsid w:val="00EB5971"/>
    <w:rsid w:val="00EB65D7"/>
    <w:rsid w:val="00EC086D"/>
    <w:rsid w:val="00EC2978"/>
    <w:rsid w:val="00ED5756"/>
    <w:rsid w:val="00EE747B"/>
    <w:rsid w:val="00EF0BE7"/>
    <w:rsid w:val="00EF41AA"/>
    <w:rsid w:val="00F14AC1"/>
    <w:rsid w:val="00F17781"/>
    <w:rsid w:val="00F17E1A"/>
    <w:rsid w:val="00F227D8"/>
    <w:rsid w:val="00F30D93"/>
    <w:rsid w:val="00F32273"/>
    <w:rsid w:val="00F652A2"/>
    <w:rsid w:val="00F84B0D"/>
    <w:rsid w:val="00FF3AC2"/>
    <w:rsid w:val="01214DE1"/>
    <w:rsid w:val="01352CD2"/>
    <w:rsid w:val="0158377A"/>
    <w:rsid w:val="0186709F"/>
    <w:rsid w:val="018941C8"/>
    <w:rsid w:val="019D55FE"/>
    <w:rsid w:val="01A90C48"/>
    <w:rsid w:val="020468C6"/>
    <w:rsid w:val="025F0B06"/>
    <w:rsid w:val="02763DDB"/>
    <w:rsid w:val="02954528"/>
    <w:rsid w:val="029C481C"/>
    <w:rsid w:val="02CA7DC1"/>
    <w:rsid w:val="02CC60C0"/>
    <w:rsid w:val="03070F2F"/>
    <w:rsid w:val="030F1185"/>
    <w:rsid w:val="032F672A"/>
    <w:rsid w:val="034D57B1"/>
    <w:rsid w:val="035D29E1"/>
    <w:rsid w:val="035E542F"/>
    <w:rsid w:val="038E7427"/>
    <w:rsid w:val="03933404"/>
    <w:rsid w:val="03B4268E"/>
    <w:rsid w:val="03DC608F"/>
    <w:rsid w:val="04025E55"/>
    <w:rsid w:val="043F1B03"/>
    <w:rsid w:val="0451420A"/>
    <w:rsid w:val="047D00FB"/>
    <w:rsid w:val="049C64DF"/>
    <w:rsid w:val="04B67B50"/>
    <w:rsid w:val="04C00AD0"/>
    <w:rsid w:val="04CE51C0"/>
    <w:rsid w:val="04D40728"/>
    <w:rsid w:val="050132A2"/>
    <w:rsid w:val="05593C6D"/>
    <w:rsid w:val="058E1F33"/>
    <w:rsid w:val="05D54DF4"/>
    <w:rsid w:val="06CC08F4"/>
    <w:rsid w:val="06D56A69"/>
    <w:rsid w:val="06DE664F"/>
    <w:rsid w:val="06E72366"/>
    <w:rsid w:val="07181283"/>
    <w:rsid w:val="075449B1"/>
    <w:rsid w:val="07AC0CE9"/>
    <w:rsid w:val="07B03B75"/>
    <w:rsid w:val="08382C55"/>
    <w:rsid w:val="084B2E8E"/>
    <w:rsid w:val="08852CE9"/>
    <w:rsid w:val="089D20C0"/>
    <w:rsid w:val="089F7EAE"/>
    <w:rsid w:val="08BD0B83"/>
    <w:rsid w:val="08C92F71"/>
    <w:rsid w:val="08E3697C"/>
    <w:rsid w:val="08EA05E4"/>
    <w:rsid w:val="092B34F0"/>
    <w:rsid w:val="0945664D"/>
    <w:rsid w:val="094D1D58"/>
    <w:rsid w:val="09946235"/>
    <w:rsid w:val="09A869C6"/>
    <w:rsid w:val="09C72B30"/>
    <w:rsid w:val="09D11369"/>
    <w:rsid w:val="0A313921"/>
    <w:rsid w:val="0A520345"/>
    <w:rsid w:val="0A727D32"/>
    <w:rsid w:val="0B5807E8"/>
    <w:rsid w:val="0B8403C6"/>
    <w:rsid w:val="0C6A07D3"/>
    <w:rsid w:val="0C764164"/>
    <w:rsid w:val="0C822F7B"/>
    <w:rsid w:val="0C9C6A7C"/>
    <w:rsid w:val="0CF14EC2"/>
    <w:rsid w:val="0D902255"/>
    <w:rsid w:val="0DA06C82"/>
    <w:rsid w:val="0DE45FC2"/>
    <w:rsid w:val="0E2D09A5"/>
    <w:rsid w:val="0E777BEB"/>
    <w:rsid w:val="0EA81BCB"/>
    <w:rsid w:val="0EDD528C"/>
    <w:rsid w:val="0F082EB5"/>
    <w:rsid w:val="0F17034E"/>
    <w:rsid w:val="0F181587"/>
    <w:rsid w:val="0F2F1ABA"/>
    <w:rsid w:val="0FA7334B"/>
    <w:rsid w:val="0FC64B55"/>
    <w:rsid w:val="0FF978AA"/>
    <w:rsid w:val="100E7F3E"/>
    <w:rsid w:val="10432A36"/>
    <w:rsid w:val="1080277F"/>
    <w:rsid w:val="10A6792B"/>
    <w:rsid w:val="10D555A2"/>
    <w:rsid w:val="10DF0E5B"/>
    <w:rsid w:val="10E072B6"/>
    <w:rsid w:val="10F34B0A"/>
    <w:rsid w:val="11131439"/>
    <w:rsid w:val="1113708C"/>
    <w:rsid w:val="111744D5"/>
    <w:rsid w:val="113A4C18"/>
    <w:rsid w:val="1151514F"/>
    <w:rsid w:val="117E4242"/>
    <w:rsid w:val="126D5AF7"/>
    <w:rsid w:val="12AC58FE"/>
    <w:rsid w:val="12B04830"/>
    <w:rsid w:val="132A12F2"/>
    <w:rsid w:val="136667F0"/>
    <w:rsid w:val="142B2C8C"/>
    <w:rsid w:val="144F4A62"/>
    <w:rsid w:val="148B6483"/>
    <w:rsid w:val="14AE7FE0"/>
    <w:rsid w:val="15114DD3"/>
    <w:rsid w:val="153701C3"/>
    <w:rsid w:val="15861B6A"/>
    <w:rsid w:val="15984726"/>
    <w:rsid w:val="159F1F18"/>
    <w:rsid w:val="16655BAE"/>
    <w:rsid w:val="166E3696"/>
    <w:rsid w:val="167209B0"/>
    <w:rsid w:val="16D65E64"/>
    <w:rsid w:val="16DC2258"/>
    <w:rsid w:val="179C23E9"/>
    <w:rsid w:val="17A569A3"/>
    <w:rsid w:val="18140079"/>
    <w:rsid w:val="18260A8A"/>
    <w:rsid w:val="18281853"/>
    <w:rsid w:val="18345DFB"/>
    <w:rsid w:val="18962E22"/>
    <w:rsid w:val="1935348E"/>
    <w:rsid w:val="19397563"/>
    <w:rsid w:val="19761BF0"/>
    <w:rsid w:val="19866EA9"/>
    <w:rsid w:val="1A240A8F"/>
    <w:rsid w:val="1A7E6D92"/>
    <w:rsid w:val="1AA4286D"/>
    <w:rsid w:val="1AEB6F83"/>
    <w:rsid w:val="1AF23ACB"/>
    <w:rsid w:val="1B2F0FEB"/>
    <w:rsid w:val="1B7156DA"/>
    <w:rsid w:val="1B7A5610"/>
    <w:rsid w:val="1BBF682E"/>
    <w:rsid w:val="1BC47737"/>
    <w:rsid w:val="1C4813A6"/>
    <w:rsid w:val="1C6E1C1A"/>
    <w:rsid w:val="1CEB6BDA"/>
    <w:rsid w:val="1D021B61"/>
    <w:rsid w:val="1D0D59B7"/>
    <w:rsid w:val="1D2A6F20"/>
    <w:rsid w:val="1D2B7B0B"/>
    <w:rsid w:val="1D393634"/>
    <w:rsid w:val="1D575E75"/>
    <w:rsid w:val="1DA84CB7"/>
    <w:rsid w:val="1DCD5629"/>
    <w:rsid w:val="1ED33FB6"/>
    <w:rsid w:val="1EE362C1"/>
    <w:rsid w:val="1EE91A2B"/>
    <w:rsid w:val="1F870493"/>
    <w:rsid w:val="1F957C80"/>
    <w:rsid w:val="1FAD0E9D"/>
    <w:rsid w:val="1FF526DF"/>
    <w:rsid w:val="20757546"/>
    <w:rsid w:val="20916237"/>
    <w:rsid w:val="20AD475D"/>
    <w:rsid w:val="211C7E96"/>
    <w:rsid w:val="2121158D"/>
    <w:rsid w:val="21423675"/>
    <w:rsid w:val="21DB4AD4"/>
    <w:rsid w:val="221C2C8B"/>
    <w:rsid w:val="227A1BED"/>
    <w:rsid w:val="22897F7B"/>
    <w:rsid w:val="22A81137"/>
    <w:rsid w:val="22B63B7C"/>
    <w:rsid w:val="23377E43"/>
    <w:rsid w:val="237E47C8"/>
    <w:rsid w:val="239679BC"/>
    <w:rsid w:val="23A94227"/>
    <w:rsid w:val="23CF4666"/>
    <w:rsid w:val="243352C3"/>
    <w:rsid w:val="243A0633"/>
    <w:rsid w:val="2470074D"/>
    <w:rsid w:val="24946440"/>
    <w:rsid w:val="249A6E83"/>
    <w:rsid w:val="24F17882"/>
    <w:rsid w:val="250B5581"/>
    <w:rsid w:val="254A3D36"/>
    <w:rsid w:val="255F3DE6"/>
    <w:rsid w:val="259F48FF"/>
    <w:rsid w:val="25D0124F"/>
    <w:rsid w:val="25D94DD4"/>
    <w:rsid w:val="26731C08"/>
    <w:rsid w:val="26C8635B"/>
    <w:rsid w:val="272649BD"/>
    <w:rsid w:val="272E180E"/>
    <w:rsid w:val="2769195B"/>
    <w:rsid w:val="27843C3F"/>
    <w:rsid w:val="2787368D"/>
    <w:rsid w:val="27876856"/>
    <w:rsid w:val="2790513A"/>
    <w:rsid w:val="27D21F3A"/>
    <w:rsid w:val="281E00A2"/>
    <w:rsid w:val="2826566A"/>
    <w:rsid w:val="285A5748"/>
    <w:rsid w:val="286964CD"/>
    <w:rsid w:val="28DF6EA3"/>
    <w:rsid w:val="28F226E1"/>
    <w:rsid w:val="29312176"/>
    <w:rsid w:val="29932CBF"/>
    <w:rsid w:val="2A15016E"/>
    <w:rsid w:val="2A636050"/>
    <w:rsid w:val="2A724F8F"/>
    <w:rsid w:val="2B443208"/>
    <w:rsid w:val="2B4F2110"/>
    <w:rsid w:val="2B740692"/>
    <w:rsid w:val="2B843E3A"/>
    <w:rsid w:val="2BF30523"/>
    <w:rsid w:val="2C052E80"/>
    <w:rsid w:val="2C057779"/>
    <w:rsid w:val="2C1763C4"/>
    <w:rsid w:val="2C4D647D"/>
    <w:rsid w:val="2C6A48BA"/>
    <w:rsid w:val="2C7120D7"/>
    <w:rsid w:val="2CA84CD4"/>
    <w:rsid w:val="2CF44F0E"/>
    <w:rsid w:val="2D160EE5"/>
    <w:rsid w:val="2D2442A4"/>
    <w:rsid w:val="2DD964FC"/>
    <w:rsid w:val="2E232605"/>
    <w:rsid w:val="2E2773C3"/>
    <w:rsid w:val="2E4144F6"/>
    <w:rsid w:val="2E42576A"/>
    <w:rsid w:val="2E5D60AC"/>
    <w:rsid w:val="2E725599"/>
    <w:rsid w:val="2E7B67B7"/>
    <w:rsid w:val="2EB05BB4"/>
    <w:rsid w:val="2EC91E4A"/>
    <w:rsid w:val="2ECA15B0"/>
    <w:rsid w:val="2ED20946"/>
    <w:rsid w:val="2F081A5A"/>
    <w:rsid w:val="2F0D6469"/>
    <w:rsid w:val="2F7C781E"/>
    <w:rsid w:val="2F8A6BA7"/>
    <w:rsid w:val="2F8D7005"/>
    <w:rsid w:val="2FA6281D"/>
    <w:rsid w:val="3048031E"/>
    <w:rsid w:val="307F6D9B"/>
    <w:rsid w:val="309612E7"/>
    <w:rsid w:val="30C735E4"/>
    <w:rsid w:val="30E41DA3"/>
    <w:rsid w:val="310E38F3"/>
    <w:rsid w:val="311D18A9"/>
    <w:rsid w:val="313905F0"/>
    <w:rsid w:val="314E2627"/>
    <w:rsid w:val="315545E8"/>
    <w:rsid w:val="316027E3"/>
    <w:rsid w:val="31985621"/>
    <w:rsid w:val="31A94212"/>
    <w:rsid w:val="31C44FA8"/>
    <w:rsid w:val="31D86DB0"/>
    <w:rsid w:val="31E7169E"/>
    <w:rsid w:val="31E74E6A"/>
    <w:rsid w:val="33125186"/>
    <w:rsid w:val="331E4ED3"/>
    <w:rsid w:val="33C87924"/>
    <w:rsid w:val="340B3CA6"/>
    <w:rsid w:val="350F3390"/>
    <w:rsid w:val="35584672"/>
    <w:rsid w:val="35BC0BB3"/>
    <w:rsid w:val="35D54383"/>
    <w:rsid w:val="35FC7E3E"/>
    <w:rsid w:val="361459E8"/>
    <w:rsid w:val="364551A0"/>
    <w:rsid w:val="365B0074"/>
    <w:rsid w:val="36796D46"/>
    <w:rsid w:val="36E3303B"/>
    <w:rsid w:val="37117919"/>
    <w:rsid w:val="377864EF"/>
    <w:rsid w:val="37A24BB5"/>
    <w:rsid w:val="37BA36C1"/>
    <w:rsid w:val="37D8063D"/>
    <w:rsid w:val="37D85C4B"/>
    <w:rsid w:val="37EB265E"/>
    <w:rsid w:val="38715A42"/>
    <w:rsid w:val="38832A94"/>
    <w:rsid w:val="38B140EA"/>
    <w:rsid w:val="38B40FD6"/>
    <w:rsid w:val="394423AF"/>
    <w:rsid w:val="395C4FE3"/>
    <w:rsid w:val="39726C19"/>
    <w:rsid w:val="39D62242"/>
    <w:rsid w:val="39EB3533"/>
    <w:rsid w:val="3A15327D"/>
    <w:rsid w:val="3A2F0938"/>
    <w:rsid w:val="3A452F16"/>
    <w:rsid w:val="3A4746FD"/>
    <w:rsid w:val="3A8E2E23"/>
    <w:rsid w:val="3AB87631"/>
    <w:rsid w:val="3AC570EC"/>
    <w:rsid w:val="3AD74858"/>
    <w:rsid w:val="3BCB46A8"/>
    <w:rsid w:val="3C2123AD"/>
    <w:rsid w:val="3C540D67"/>
    <w:rsid w:val="3CC639F9"/>
    <w:rsid w:val="3CE32E1C"/>
    <w:rsid w:val="3CF545D4"/>
    <w:rsid w:val="3D53656E"/>
    <w:rsid w:val="3D75082C"/>
    <w:rsid w:val="3DC21C1B"/>
    <w:rsid w:val="3DCD1943"/>
    <w:rsid w:val="3E177CBF"/>
    <w:rsid w:val="3E2154AD"/>
    <w:rsid w:val="3E795874"/>
    <w:rsid w:val="3E8A0A7D"/>
    <w:rsid w:val="3EEE056A"/>
    <w:rsid w:val="3F497B24"/>
    <w:rsid w:val="3F9D174E"/>
    <w:rsid w:val="405218DA"/>
    <w:rsid w:val="4093248F"/>
    <w:rsid w:val="409D5507"/>
    <w:rsid w:val="413A7E27"/>
    <w:rsid w:val="414803DC"/>
    <w:rsid w:val="41B31F30"/>
    <w:rsid w:val="41E122CE"/>
    <w:rsid w:val="41FD487E"/>
    <w:rsid w:val="42366127"/>
    <w:rsid w:val="426A2FE7"/>
    <w:rsid w:val="42B577DB"/>
    <w:rsid w:val="42C108A1"/>
    <w:rsid w:val="42C910A8"/>
    <w:rsid w:val="431B21D3"/>
    <w:rsid w:val="43594D88"/>
    <w:rsid w:val="43845CEF"/>
    <w:rsid w:val="438B661E"/>
    <w:rsid w:val="43C162D4"/>
    <w:rsid w:val="4403008C"/>
    <w:rsid w:val="444F2415"/>
    <w:rsid w:val="44637640"/>
    <w:rsid w:val="44752287"/>
    <w:rsid w:val="44780C5A"/>
    <w:rsid w:val="44B904F2"/>
    <w:rsid w:val="44C43168"/>
    <w:rsid w:val="44F15B2E"/>
    <w:rsid w:val="44F90D12"/>
    <w:rsid w:val="45011E46"/>
    <w:rsid w:val="45C049E4"/>
    <w:rsid w:val="45C350B4"/>
    <w:rsid w:val="45CD575C"/>
    <w:rsid w:val="45DA7C2F"/>
    <w:rsid w:val="460A3F80"/>
    <w:rsid w:val="46626B52"/>
    <w:rsid w:val="46723589"/>
    <w:rsid w:val="46AE3806"/>
    <w:rsid w:val="471136A9"/>
    <w:rsid w:val="47321912"/>
    <w:rsid w:val="474F65B5"/>
    <w:rsid w:val="476249DD"/>
    <w:rsid w:val="47982BEE"/>
    <w:rsid w:val="47F170D7"/>
    <w:rsid w:val="48277E57"/>
    <w:rsid w:val="486727CE"/>
    <w:rsid w:val="488471B1"/>
    <w:rsid w:val="48C029F5"/>
    <w:rsid w:val="48F70005"/>
    <w:rsid w:val="4A2347E2"/>
    <w:rsid w:val="4A2D1429"/>
    <w:rsid w:val="4A326174"/>
    <w:rsid w:val="4A364280"/>
    <w:rsid w:val="4A4D4DAF"/>
    <w:rsid w:val="4A5B68EE"/>
    <w:rsid w:val="4A873D4E"/>
    <w:rsid w:val="4A897A9B"/>
    <w:rsid w:val="4AC872FD"/>
    <w:rsid w:val="4ADF6E9E"/>
    <w:rsid w:val="4AEC6DA7"/>
    <w:rsid w:val="4B150A72"/>
    <w:rsid w:val="4B2B621A"/>
    <w:rsid w:val="4B4064FC"/>
    <w:rsid w:val="4B646826"/>
    <w:rsid w:val="4BB112C9"/>
    <w:rsid w:val="4BD92043"/>
    <w:rsid w:val="4BF452C0"/>
    <w:rsid w:val="4C9D1DB7"/>
    <w:rsid w:val="4CCE0173"/>
    <w:rsid w:val="4CDB54D5"/>
    <w:rsid w:val="4D47743D"/>
    <w:rsid w:val="4D5F0F87"/>
    <w:rsid w:val="4D990A34"/>
    <w:rsid w:val="4D9C35BC"/>
    <w:rsid w:val="4DA22536"/>
    <w:rsid w:val="4DD22136"/>
    <w:rsid w:val="4DEC6EC2"/>
    <w:rsid w:val="4E1D4CDA"/>
    <w:rsid w:val="4E270D03"/>
    <w:rsid w:val="4E5D0189"/>
    <w:rsid w:val="4E68793A"/>
    <w:rsid w:val="4EB83DEF"/>
    <w:rsid w:val="4F98111F"/>
    <w:rsid w:val="4FB97F25"/>
    <w:rsid w:val="4FC94116"/>
    <w:rsid w:val="500A08E9"/>
    <w:rsid w:val="507765E7"/>
    <w:rsid w:val="50AA5DC6"/>
    <w:rsid w:val="50D457E8"/>
    <w:rsid w:val="50F03993"/>
    <w:rsid w:val="513E1167"/>
    <w:rsid w:val="51AE4346"/>
    <w:rsid w:val="51CE70BE"/>
    <w:rsid w:val="51ED7159"/>
    <w:rsid w:val="52242B72"/>
    <w:rsid w:val="52291B63"/>
    <w:rsid w:val="525932D7"/>
    <w:rsid w:val="52932411"/>
    <w:rsid w:val="52CC0639"/>
    <w:rsid w:val="53232D25"/>
    <w:rsid w:val="53257877"/>
    <w:rsid w:val="532B28CC"/>
    <w:rsid w:val="538F27E9"/>
    <w:rsid w:val="53AB3ED4"/>
    <w:rsid w:val="54857B21"/>
    <w:rsid w:val="550D3076"/>
    <w:rsid w:val="551E6029"/>
    <w:rsid w:val="55432F3C"/>
    <w:rsid w:val="55604DFF"/>
    <w:rsid w:val="556A671B"/>
    <w:rsid w:val="556C77D6"/>
    <w:rsid w:val="55BD2CEE"/>
    <w:rsid w:val="55C23BDB"/>
    <w:rsid w:val="56A96DCF"/>
    <w:rsid w:val="56C7210A"/>
    <w:rsid w:val="56CD1784"/>
    <w:rsid w:val="571F1CDE"/>
    <w:rsid w:val="572962E0"/>
    <w:rsid w:val="57364A03"/>
    <w:rsid w:val="57440888"/>
    <w:rsid w:val="57AC6AB6"/>
    <w:rsid w:val="57CC546B"/>
    <w:rsid w:val="581D09B0"/>
    <w:rsid w:val="581D5296"/>
    <w:rsid w:val="58526349"/>
    <w:rsid w:val="588C1BED"/>
    <w:rsid w:val="58AA60E9"/>
    <w:rsid w:val="59215130"/>
    <w:rsid w:val="5932782F"/>
    <w:rsid w:val="59CA374B"/>
    <w:rsid w:val="5A382944"/>
    <w:rsid w:val="5A5A0618"/>
    <w:rsid w:val="5A6E711F"/>
    <w:rsid w:val="5A9A71B6"/>
    <w:rsid w:val="5AC946C1"/>
    <w:rsid w:val="5ACE7239"/>
    <w:rsid w:val="5ADA13F0"/>
    <w:rsid w:val="5AFB151B"/>
    <w:rsid w:val="5B1245B7"/>
    <w:rsid w:val="5B78012A"/>
    <w:rsid w:val="5BCA1373"/>
    <w:rsid w:val="5BD1358C"/>
    <w:rsid w:val="5BFD7CA9"/>
    <w:rsid w:val="5C5437CD"/>
    <w:rsid w:val="5C7C583F"/>
    <w:rsid w:val="5D115084"/>
    <w:rsid w:val="5D1F7DEB"/>
    <w:rsid w:val="5D2C211F"/>
    <w:rsid w:val="5D39107B"/>
    <w:rsid w:val="5D616655"/>
    <w:rsid w:val="5DAB0AD4"/>
    <w:rsid w:val="5DD00EDD"/>
    <w:rsid w:val="5DF70D68"/>
    <w:rsid w:val="5E35097B"/>
    <w:rsid w:val="5E8918A8"/>
    <w:rsid w:val="5EA133A5"/>
    <w:rsid w:val="5F171D4D"/>
    <w:rsid w:val="5F5A6C31"/>
    <w:rsid w:val="5F610D25"/>
    <w:rsid w:val="5FA24E47"/>
    <w:rsid w:val="5FAD3C4B"/>
    <w:rsid w:val="5FC058B5"/>
    <w:rsid w:val="5FCE6346"/>
    <w:rsid w:val="5FDB26EF"/>
    <w:rsid w:val="605C0D56"/>
    <w:rsid w:val="607E2D9A"/>
    <w:rsid w:val="60851A1E"/>
    <w:rsid w:val="60AB62DF"/>
    <w:rsid w:val="60C3288F"/>
    <w:rsid w:val="61136892"/>
    <w:rsid w:val="611628AF"/>
    <w:rsid w:val="6129666D"/>
    <w:rsid w:val="614B4BDA"/>
    <w:rsid w:val="622A1DBB"/>
    <w:rsid w:val="623F393B"/>
    <w:rsid w:val="62567B94"/>
    <w:rsid w:val="626044D6"/>
    <w:rsid w:val="628B4E85"/>
    <w:rsid w:val="62EF64C3"/>
    <w:rsid w:val="6307634E"/>
    <w:rsid w:val="630B5F30"/>
    <w:rsid w:val="638B59E6"/>
    <w:rsid w:val="638E5DB2"/>
    <w:rsid w:val="63E63A76"/>
    <w:rsid w:val="640B731B"/>
    <w:rsid w:val="644E7832"/>
    <w:rsid w:val="648620CE"/>
    <w:rsid w:val="64F631CF"/>
    <w:rsid w:val="651A3541"/>
    <w:rsid w:val="6533227E"/>
    <w:rsid w:val="65881C3A"/>
    <w:rsid w:val="658D1F99"/>
    <w:rsid w:val="65C17989"/>
    <w:rsid w:val="66091638"/>
    <w:rsid w:val="663126E9"/>
    <w:rsid w:val="66542B2E"/>
    <w:rsid w:val="66D72272"/>
    <w:rsid w:val="66D91ACA"/>
    <w:rsid w:val="66DE380F"/>
    <w:rsid w:val="66E24FB5"/>
    <w:rsid w:val="6734350F"/>
    <w:rsid w:val="67376452"/>
    <w:rsid w:val="674768BC"/>
    <w:rsid w:val="675E42E4"/>
    <w:rsid w:val="67CD5013"/>
    <w:rsid w:val="67F65BEC"/>
    <w:rsid w:val="683127C9"/>
    <w:rsid w:val="6862722E"/>
    <w:rsid w:val="689479F4"/>
    <w:rsid w:val="68F60C0B"/>
    <w:rsid w:val="694035C3"/>
    <w:rsid w:val="69AC67B3"/>
    <w:rsid w:val="69BF3BB4"/>
    <w:rsid w:val="6A4520A3"/>
    <w:rsid w:val="6A4F5059"/>
    <w:rsid w:val="6A8963CC"/>
    <w:rsid w:val="6AD050CC"/>
    <w:rsid w:val="6B780252"/>
    <w:rsid w:val="6B886FCF"/>
    <w:rsid w:val="6B9F6996"/>
    <w:rsid w:val="6BA54625"/>
    <w:rsid w:val="6BAB73E8"/>
    <w:rsid w:val="6BE56201"/>
    <w:rsid w:val="6BFA214F"/>
    <w:rsid w:val="6C8716FB"/>
    <w:rsid w:val="6CF054C8"/>
    <w:rsid w:val="6DAA6604"/>
    <w:rsid w:val="6DE14CD2"/>
    <w:rsid w:val="6DE76A93"/>
    <w:rsid w:val="6DFC19E6"/>
    <w:rsid w:val="6E6A7C14"/>
    <w:rsid w:val="6E871E1C"/>
    <w:rsid w:val="6E96204E"/>
    <w:rsid w:val="6EA13F08"/>
    <w:rsid w:val="6EE01CB1"/>
    <w:rsid w:val="6F494820"/>
    <w:rsid w:val="6F6C724F"/>
    <w:rsid w:val="6F6E48F2"/>
    <w:rsid w:val="6FA058BC"/>
    <w:rsid w:val="6FB07479"/>
    <w:rsid w:val="6FBC6C7D"/>
    <w:rsid w:val="6FC06A26"/>
    <w:rsid w:val="706353F3"/>
    <w:rsid w:val="706715E8"/>
    <w:rsid w:val="71081DD0"/>
    <w:rsid w:val="713D16BB"/>
    <w:rsid w:val="71457823"/>
    <w:rsid w:val="716554C4"/>
    <w:rsid w:val="716F669F"/>
    <w:rsid w:val="71E54BE7"/>
    <w:rsid w:val="726D713B"/>
    <w:rsid w:val="72BD4878"/>
    <w:rsid w:val="72C36AFF"/>
    <w:rsid w:val="72DA3918"/>
    <w:rsid w:val="72EB4F99"/>
    <w:rsid w:val="73165D2D"/>
    <w:rsid w:val="73374ECB"/>
    <w:rsid w:val="734062EA"/>
    <w:rsid w:val="73721666"/>
    <w:rsid w:val="738F58BD"/>
    <w:rsid w:val="73DF0FCC"/>
    <w:rsid w:val="73FA093B"/>
    <w:rsid w:val="73FC66C3"/>
    <w:rsid w:val="74100457"/>
    <w:rsid w:val="74336C17"/>
    <w:rsid w:val="743F437F"/>
    <w:rsid w:val="74723111"/>
    <w:rsid w:val="749029AD"/>
    <w:rsid w:val="74965E0F"/>
    <w:rsid w:val="74AA01FD"/>
    <w:rsid w:val="74E25E76"/>
    <w:rsid w:val="74E565A3"/>
    <w:rsid w:val="75454698"/>
    <w:rsid w:val="75884C36"/>
    <w:rsid w:val="75B137B2"/>
    <w:rsid w:val="75D27C98"/>
    <w:rsid w:val="767D38AD"/>
    <w:rsid w:val="76C3499E"/>
    <w:rsid w:val="76C86FC0"/>
    <w:rsid w:val="76F25A23"/>
    <w:rsid w:val="76F519BF"/>
    <w:rsid w:val="76FE0FDF"/>
    <w:rsid w:val="77062E3A"/>
    <w:rsid w:val="77210202"/>
    <w:rsid w:val="77D47CF8"/>
    <w:rsid w:val="77DA2E34"/>
    <w:rsid w:val="77EB0B9E"/>
    <w:rsid w:val="78185B18"/>
    <w:rsid w:val="784E0829"/>
    <w:rsid w:val="785275B1"/>
    <w:rsid w:val="78850FF2"/>
    <w:rsid w:val="78B57C59"/>
    <w:rsid w:val="78EC72C3"/>
    <w:rsid w:val="78FF0275"/>
    <w:rsid w:val="790441E7"/>
    <w:rsid w:val="79106E0E"/>
    <w:rsid w:val="796E1222"/>
    <w:rsid w:val="79AC63B4"/>
    <w:rsid w:val="79D313F3"/>
    <w:rsid w:val="7A5E7E3A"/>
    <w:rsid w:val="7AB55B67"/>
    <w:rsid w:val="7B145303"/>
    <w:rsid w:val="7B38059E"/>
    <w:rsid w:val="7B9C32AB"/>
    <w:rsid w:val="7C1323B5"/>
    <w:rsid w:val="7C55074B"/>
    <w:rsid w:val="7C7325F3"/>
    <w:rsid w:val="7D020E63"/>
    <w:rsid w:val="7D071922"/>
    <w:rsid w:val="7D334F0C"/>
    <w:rsid w:val="7D693FC4"/>
    <w:rsid w:val="7DAA50AD"/>
    <w:rsid w:val="7DF32B08"/>
    <w:rsid w:val="7E15410B"/>
    <w:rsid w:val="7E590854"/>
    <w:rsid w:val="7E777418"/>
    <w:rsid w:val="7F8E45CD"/>
    <w:rsid w:val="7F8F6BFA"/>
    <w:rsid w:val="7FBF0C74"/>
    <w:rsid w:val="7FD566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locked/>
    <w:uiPriority w:val="0"/>
    <w:pPr>
      <w:keepNext/>
      <w:keepLines/>
      <w:spacing w:beforeAutospacing="1" w:afterAutospacing="1"/>
      <w:jc w:val="center"/>
      <w:outlineLvl w:val="0"/>
    </w:pPr>
    <w:rPr>
      <w:b/>
      <w:kern w:val="44"/>
      <w:sz w:val="44"/>
    </w:rPr>
  </w:style>
  <w:style w:type="paragraph" w:styleId="5">
    <w:name w:val="heading 4"/>
    <w:basedOn w:val="1"/>
    <w:next w:val="1"/>
    <w:autoRedefine/>
    <w:unhideWhenUsed/>
    <w:qFormat/>
    <w:locked/>
    <w:uiPriority w:val="0"/>
    <w:pPr>
      <w:spacing w:before="100" w:beforeAutospacing="1" w:after="100" w:afterAutospacing="1"/>
      <w:jc w:val="left"/>
      <w:outlineLvl w:val="3"/>
    </w:pPr>
    <w:rPr>
      <w:rFonts w:hint="eastAsia" w:ascii="宋体" w:hAnsi="宋体"/>
      <w:b/>
      <w:kern w:val="0"/>
      <w:sz w:val="24"/>
    </w:rPr>
  </w:style>
  <w:style w:type="character" w:default="1" w:styleId="21">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6">
    <w:name w:val="Normal Indent"/>
    <w:basedOn w:val="1"/>
    <w:qFormat/>
    <w:uiPriority w:val="0"/>
    <w:pPr>
      <w:ind w:firstLine="420"/>
    </w:pPr>
    <w:rPr>
      <w:szCs w:val="20"/>
    </w:rPr>
  </w:style>
  <w:style w:type="paragraph" w:styleId="7">
    <w:name w:val="index 5"/>
    <w:basedOn w:val="1"/>
    <w:next w:val="1"/>
    <w:semiHidden/>
    <w:qFormat/>
    <w:uiPriority w:val="0"/>
    <w:pPr>
      <w:ind w:left="1680"/>
    </w:pPr>
    <w:rPr>
      <w:rFonts w:eastAsia="Times New Roman"/>
      <w:sz w:val="32"/>
    </w:rPr>
  </w:style>
  <w:style w:type="paragraph" w:styleId="8">
    <w:name w:val="annotation text"/>
    <w:basedOn w:val="1"/>
    <w:qFormat/>
    <w:uiPriority w:val="0"/>
    <w:pPr>
      <w:jc w:val="left"/>
    </w:pPr>
  </w:style>
  <w:style w:type="paragraph" w:styleId="9">
    <w:name w:val="Body Text"/>
    <w:basedOn w:val="1"/>
    <w:next w:val="1"/>
    <w:autoRedefine/>
    <w:qFormat/>
    <w:uiPriority w:val="0"/>
    <w:rPr>
      <w:b/>
      <w:bCs/>
      <w:sz w:val="24"/>
    </w:rPr>
  </w:style>
  <w:style w:type="paragraph" w:styleId="10">
    <w:name w:val="Body Text Indent"/>
    <w:basedOn w:val="1"/>
    <w:next w:val="1"/>
    <w:qFormat/>
    <w:uiPriority w:val="0"/>
    <w:pPr>
      <w:spacing w:line="360" w:lineRule="auto"/>
      <w:ind w:firstLine="480"/>
    </w:pPr>
    <w:rPr>
      <w:sz w:val="24"/>
    </w:rPr>
  </w:style>
  <w:style w:type="paragraph" w:styleId="11">
    <w:name w:val="Block Text"/>
    <w:basedOn w:val="1"/>
    <w:next w:val="1"/>
    <w:autoRedefine/>
    <w:qFormat/>
    <w:uiPriority w:val="0"/>
    <w:pPr>
      <w:spacing w:line="320" w:lineRule="exact"/>
      <w:ind w:left="113" w:right="113"/>
      <w:jc w:val="center"/>
    </w:pPr>
    <w:rPr>
      <w:b/>
      <w:sz w:val="13"/>
      <w:szCs w:val="15"/>
    </w:rPr>
  </w:style>
  <w:style w:type="paragraph" w:styleId="12">
    <w:name w:val="Date"/>
    <w:basedOn w:val="1"/>
    <w:next w:val="1"/>
    <w:autoRedefine/>
    <w:qFormat/>
    <w:uiPriority w:val="0"/>
    <w:pPr>
      <w:ind w:left="100" w:leftChars="2500"/>
    </w:p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autoRedefine/>
    <w:qFormat/>
    <w:uiPriority w:val="0"/>
    <w:pPr>
      <w:spacing w:line="320" w:lineRule="exact"/>
      <w:jc w:val="center"/>
    </w:pPr>
    <w:rPr>
      <w:sz w:val="22"/>
    </w:rPr>
  </w:style>
  <w:style w:type="paragraph" w:styleId="16">
    <w:name w:val="Body Text 2"/>
    <w:basedOn w:val="1"/>
    <w:autoRedefine/>
    <w:qFormat/>
    <w:uiPriority w:val="99"/>
    <w:pPr>
      <w:numPr>
        <w:ilvl w:val="0"/>
        <w:numId w:val="1"/>
      </w:numPr>
      <w:spacing w:beforeLines="50" w:line="336" w:lineRule="auto"/>
      <w:ind w:left="0" w:firstLine="0"/>
    </w:pPr>
    <w:rPr>
      <w:rFonts w:eastAsia="仿宋_GB2312"/>
      <w:kern w:val="0"/>
      <w:lang w:val="en-GB" w:eastAsia="en-US"/>
    </w:rPr>
  </w:style>
  <w:style w:type="paragraph" w:styleId="17">
    <w:name w:val="Normal (Web)"/>
    <w:basedOn w:val="1"/>
    <w:autoRedefine/>
    <w:qFormat/>
    <w:uiPriority w:val="0"/>
    <w:pPr>
      <w:spacing w:before="100" w:beforeAutospacing="1" w:after="100" w:afterAutospacing="1"/>
      <w:jc w:val="left"/>
    </w:pPr>
    <w:rPr>
      <w:kern w:val="0"/>
      <w:sz w:val="24"/>
    </w:rPr>
  </w:style>
  <w:style w:type="paragraph" w:styleId="18">
    <w:name w:val="Body Text First Indent"/>
    <w:basedOn w:val="9"/>
    <w:autoRedefine/>
    <w:qFormat/>
    <w:uiPriority w:val="0"/>
    <w:pPr>
      <w:spacing w:after="120"/>
      <w:ind w:firstLine="420" w:firstLineChars="100"/>
    </w:pPr>
    <w:rPr>
      <w:sz w:val="21"/>
    </w:rPr>
  </w:style>
  <w:style w:type="paragraph" w:styleId="19">
    <w:name w:val="Body Text First Indent 2"/>
    <w:basedOn w:val="10"/>
    <w:autoRedefine/>
    <w:qFormat/>
    <w:uiPriority w:val="0"/>
    <w:pPr>
      <w:ind w:firstLine="200" w:firstLineChars="200"/>
    </w:pPr>
    <w:rPr>
      <w:szCs w:val="21"/>
    </w:rPr>
  </w:style>
  <w:style w:type="character" w:styleId="22">
    <w:name w:val="page number"/>
    <w:basedOn w:val="21"/>
    <w:autoRedefine/>
    <w:qFormat/>
    <w:uiPriority w:val="0"/>
    <w:rPr>
      <w:rFonts w:cs="Times New Roman"/>
    </w:rPr>
  </w:style>
  <w:style w:type="character" w:styleId="23">
    <w:name w:val="FollowedHyperlink"/>
    <w:basedOn w:val="21"/>
    <w:autoRedefine/>
    <w:qFormat/>
    <w:uiPriority w:val="0"/>
    <w:rPr>
      <w:color w:val="333333"/>
      <w:u w:val="none"/>
    </w:rPr>
  </w:style>
  <w:style w:type="character" w:styleId="24">
    <w:name w:val="Emphasis"/>
    <w:basedOn w:val="21"/>
    <w:autoRedefine/>
    <w:qFormat/>
    <w:locked/>
    <w:uiPriority w:val="0"/>
  </w:style>
  <w:style w:type="character" w:styleId="25">
    <w:name w:val="HTML Definition"/>
    <w:basedOn w:val="21"/>
    <w:autoRedefine/>
    <w:qFormat/>
    <w:uiPriority w:val="0"/>
  </w:style>
  <w:style w:type="character" w:styleId="26">
    <w:name w:val="HTML Variable"/>
    <w:basedOn w:val="21"/>
    <w:autoRedefine/>
    <w:qFormat/>
    <w:uiPriority w:val="0"/>
  </w:style>
  <w:style w:type="character" w:styleId="27">
    <w:name w:val="Hyperlink"/>
    <w:basedOn w:val="21"/>
    <w:autoRedefine/>
    <w:qFormat/>
    <w:uiPriority w:val="0"/>
    <w:rPr>
      <w:color w:val="333333"/>
      <w:u w:val="none"/>
    </w:rPr>
  </w:style>
  <w:style w:type="character" w:styleId="28">
    <w:name w:val="HTML Cite"/>
    <w:basedOn w:val="21"/>
    <w:autoRedefine/>
    <w:qFormat/>
    <w:uiPriority w:val="0"/>
  </w:style>
  <w:style w:type="paragraph" w:customStyle="1" w:styleId="29">
    <w:name w:val="表格文字"/>
    <w:basedOn w:val="1"/>
    <w:autoRedefine/>
    <w:qFormat/>
    <w:uiPriority w:val="0"/>
    <w:pPr>
      <w:adjustRightInd w:val="0"/>
      <w:jc w:val="center"/>
    </w:pPr>
  </w:style>
  <w:style w:type="character" w:customStyle="1" w:styleId="30">
    <w:name w:val="hover18"/>
    <w:basedOn w:val="21"/>
    <w:autoRedefine/>
    <w:qFormat/>
    <w:uiPriority w:val="0"/>
    <w:rPr>
      <w:color w:val="5FB878"/>
    </w:rPr>
  </w:style>
  <w:style w:type="character" w:customStyle="1" w:styleId="31">
    <w:name w:val="hover19"/>
    <w:basedOn w:val="21"/>
    <w:autoRedefine/>
    <w:qFormat/>
    <w:uiPriority w:val="0"/>
    <w:rPr>
      <w:color w:val="5FB878"/>
    </w:rPr>
  </w:style>
  <w:style w:type="character" w:customStyle="1" w:styleId="32">
    <w:name w:val="layui-laypage-curr"/>
    <w:basedOn w:val="21"/>
    <w:autoRedefine/>
    <w:qFormat/>
    <w:uiPriority w:val="0"/>
  </w:style>
  <w:style w:type="character" w:customStyle="1" w:styleId="33">
    <w:name w:val="hover20"/>
    <w:basedOn w:val="21"/>
    <w:autoRedefine/>
    <w:qFormat/>
    <w:uiPriority w:val="0"/>
    <w:rPr>
      <w:color w:val="FFFFFF"/>
    </w:rPr>
  </w:style>
  <w:style w:type="character" w:customStyle="1" w:styleId="34">
    <w:name w:val="layui-this"/>
    <w:basedOn w:val="21"/>
    <w:autoRedefine/>
    <w:qFormat/>
    <w:uiPriority w:val="0"/>
    <w:rPr>
      <w:bdr w:val="single" w:color="EEEEEE" w:sz="6" w:space="0"/>
      <w:shd w:val="clear" w:color="auto" w:fill="FFFFFF"/>
    </w:rPr>
  </w:style>
  <w:style w:type="character" w:customStyle="1" w:styleId="35">
    <w:name w:val="first-child"/>
    <w:basedOn w:val="21"/>
    <w:autoRedefine/>
    <w:qFormat/>
    <w:uiPriority w:val="0"/>
  </w:style>
  <w:style w:type="paragraph" w:customStyle="1" w:styleId="36">
    <w:name w:val="p0"/>
    <w:basedOn w:val="1"/>
    <w:autoRedefine/>
    <w:qFormat/>
    <w:uiPriority w:val="0"/>
    <w:pPr>
      <w:widowControl/>
    </w:pPr>
    <w:rPr>
      <w:kern w:val="0"/>
      <w:szCs w:val="21"/>
    </w:rPr>
  </w:style>
  <w:style w:type="paragraph" w:customStyle="1" w:styleId="37">
    <w:name w:val="Char"/>
    <w:basedOn w:val="1"/>
    <w:autoRedefine/>
    <w:qFormat/>
    <w:uiPriority w:val="0"/>
  </w:style>
  <w:style w:type="paragraph" w:customStyle="1" w:styleId="38">
    <w:name w:val="Char1"/>
    <w:basedOn w:val="1"/>
    <w:autoRedefine/>
    <w:qFormat/>
    <w:uiPriority w:val="0"/>
  </w:style>
  <w:style w:type="character" w:customStyle="1" w:styleId="39">
    <w:name w:val="uni-font-connect"/>
    <w:basedOn w:val="21"/>
    <w:autoRedefine/>
    <w:qFormat/>
    <w:uiPriority w:val="0"/>
  </w:style>
  <w:style w:type="character" w:customStyle="1" w:styleId="40">
    <w:name w:val="tmpztreemove_arrow"/>
    <w:basedOn w:val="21"/>
    <w:autoRedefine/>
    <w:qFormat/>
    <w:uiPriority w:val="0"/>
  </w:style>
  <w:style w:type="character" w:customStyle="1" w:styleId="41">
    <w:name w:val="l-btn-icon-left"/>
    <w:basedOn w:val="21"/>
    <w:autoRedefine/>
    <w:qFormat/>
    <w:uiPriority w:val="0"/>
  </w:style>
  <w:style w:type="character" w:customStyle="1" w:styleId="42">
    <w:name w:val="layui-layer-tabnow"/>
    <w:basedOn w:val="21"/>
    <w:autoRedefine/>
    <w:qFormat/>
    <w:uiPriority w:val="0"/>
    <w:rPr>
      <w:bdr w:val="single" w:color="CCCCCC" w:sz="6" w:space="0"/>
      <w:shd w:val="clear" w:color="auto" w:fill="FFFFFF"/>
    </w:rPr>
  </w:style>
  <w:style w:type="character" w:customStyle="1" w:styleId="43">
    <w:name w:val="l-btn-icon-right"/>
    <w:basedOn w:val="21"/>
    <w:autoRedefine/>
    <w:qFormat/>
    <w:uiPriority w:val="0"/>
  </w:style>
  <w:style w:type="character" w:customStyle="1" w:styleId="44">
    <w:name w:val="l-btn-left"/>
    <w:basedOn w:val="21"/>
    <w:autoRedefine/>
    <w:qFormat/>
    <w:uiPriority w:val="0"/>
  </w:style>
  <w:style w:type="character" w:customStyle="1" w:styleId="45">
    <w:name w:val="l-btn-left1"/>
    <w:basedOn w:val="21"/>
    <w:autoRedefine/>
    <w:qFormat/>
    <w:uiPriority w:val="0"/>
  </w:style>
  <w:style w:type="character" w:customStyle="1" w:styleId="46">
    <w:name w:val="l-btn-left2"/>
    <w:basedOn w:val="21"/>
    <w:autoRedefine/>
    <w:qFormat/>
    <w:uiPriority w:val="0"/>
  </w:style>
  <w:style w:type="character" w:customStyle="1" w:styleId="47">
    <w:name w:val="l-btn-left3"/>
    <w:basedOn w:val="21"/>
    <w:autoRedefine/>
    <w:qFormat/>
    <w:uiPriority w:val="0"/>
  </w:style>
  <w:style w:type="character" w:customStyle="1" w:styleId="48">
    <w:name w:val="l-btn-text"/>
    <w:basedOn w:val="21"/>
    <w:autoRedefine/>
    <w:qFormat/>
    <w:uiPriority w:val="0"/>
    <w:rPr>
      <w:vertAlign w:val="baseline"/>
    </w:rPr>
  </w:style>
  <w:style w:type="character" w:customStyle="1" w:styleId="49">
    <w:name w:val="l-btn-empty"/>
    <w:basedOn w:val="21"/>
    <w:autoRedefine/>
    <w:qFormat/>
    <w:uiPriority w:val="0"/>
  </w:style>
  <w:style w:type="character" w:customStyle="1" w:styleId="50">
    <w:name w:val="button"/>
    <w:basedOn w:val="21"/>
    <w:autoRedefine/>
    <w:qFormat/>
    <w:uiPriority w:val="0"/>
  </w:style>
  <w:style w:type="character" w:customStyle="1" w:styleId="51">
    <w:name w:val="l-btn-left4"/>
    <w:basedOn w:val="21"/>
    <w:autoRedefine/>
    <w:qFormat/>
    <w:uiPriority w:val="0"/>
  </w:style>
  <w:style w:type="character" w:customStyle="1" w:styleId="52">
    <w:name w:val="l-btn-left5"/>
    <w:basedOn w:val="21"/>
    <w:autoRedefine/>
    <w:qFormat/>
    <w:uiPriority w:val="0"/>
  </w:style>
  <w:style w:type="paragraph" w:customStyle="1" w:styleId="53">
    <w:name w:val="表格"/>
    <w:basedOn w:val="15"/>
    <w:next w:val="1"/>
    <w:autoRedefine/>
    <w:qFormat/>
    <w:uiPriority w:val="0"/>
    <w:pPr>
      <w:adjustRightInd w:val="0"/>
      <w:snapToGrid w:val="0"/>
      <w:spacing w:line="240" w:lineRule="auto"/>
    </w:pPr>
    <w:rPr>
      <w:kern w:val="0"/>
      <w:sz w:val="21"/>
      <w:szCs w:val="20"/>
    </w:rPr>
  </w:style>
  <w:style w:type="paragraph" w:customStyle="1" w:styleId="54">
    <w:name w:val="正"/>
    <w:basedOn w:val="1"/>
    <w:autoRedefine/>
    <w:qFormat/>
    <w:uiPriority w:val="0"/>
    <w:pPr>
      <w:adjustRightInd w:val="0"/>
      <w:spacing w:line="360" w:lineRule="auto"/>
      <w:ind w:left="23" w:leftChars="11" w:firstLine="48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hbj</Company>
  <Pages>5</Pages>
  <Words>1654</Words>
  <Characters>1854</Characters>
  <Lines>1</Lines>
  <Paragraphs>3</Paragraphs>
  <TotalTime>0</TotalTime>
  <ScaleCrop>false</ScaleCrop>
  <LinksUpToDate>false</LinksUpToDate>
  <CharactersWithSpaces>1888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2025-12-25T01:05:00Z</dcterms:created>
  <dc:creator>Administrator</dc:creator>
  <cp:lastModifiedBy>墨染秋凉</cp:lastModifiedBy>
  <cp:lastPrinted>2026-04-16T01:07:00Z</cp:lastPrinted>
  <dcterms:modified xsi:type="dcterms:W3CDTF">2026-04-17T07:57:34Z</dcterms:modified>
  <dc:title>滑环〔2016〕  号                    签发人：陈建峰</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7E30FD0E15C24859995F18DC8E8FE28B_13</vt:lpwstr>
  </property>
  <property fmtid="{D5CDD505-2E9C-101B-9397-08002B2CF9AE}" pid="4" name="KSOTemplateDocerSaveRecord">
    <vt:lpwstr>eyJoZGlkIjoiYjBjYTBhZThlNzU1YzE4MTAxZTVkY2IyYzEzZGQxMDYiLCJ1c2VySWQiOiI0MzY3NTg1OTAifQ==</vt:lpwstr>
  </property>
</Properties>
</file>