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58D2A">
      <w:pPr>
        <w:keepNext w:val="0"/>
        <w:keepLines w:val="0"/>
        <w:pageBreakBefore w:val="0"/>
        <w:widowControl w:val="0"/>
        <w:kinsoku/>
        <w:wordWrap/>
        <w:overflowPunct/>
        <w:topLinePunct w:val="0"/>
        <w:autoSpaceDE/>
        <w:autoSpaceDN/>
        <w:bidi w:val="0"/>
        <w:adjustRightInd/>
        <w:snapToGrid/>
        <w:spacing w:before="480" w:after="480" w:line="288" w:lineRule="auto"/>
        <w:jc w:val="center"/>
        <w:textAlignment w:val="auto"/>
        <w:rPr>
          <w:rFonts w:hint="eastAsia" w:ascii="方正小标宋_GBK" w:hAnsi="方正小标宋_GBK" w:eastAsia="方正小标宋_GBK" w:cs="方正小标宋_GBK"/>
          <w:b/>
          <w:color w:val="000000" w:themeColor="text1"/>
          <w:sz w:val="44"/>
          <w:szCs w:val="44"/>
          <w:lang w:val="en-US" w:eastAsia="zh-CN"/>
          <w14:textFill>
            <w14:solidFill>
              <w14:schemeClr w14:val="tx1"/>
            </w14:solidFill>
          </w14:textFill>
        </w:rPr>
      </w:pPr>
      <w:r>
        <w:rPr>
          <w:sz w:val="44"/>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770890</wp:posOffset>
                </wp:positionV>
                <wp:extent cx="4586605" cy="3605530"/>
                <wp:effectExtent l="4445" t="4445" r="19050" b="9525"/>
                <wp:wrapNone/>
                <wp:docPr id="1" name="文本框 2"/>
                <wp:cNvGraphicFramePr/>
                <a:graphic xmlns:a="http://schemas.openxmlformats.org/drawingml/2006/main">
                  <a:graphicData uri="http://schemas.microsoft.com/office/word/2010/wordprocessingShape">
                    <wps:wsp>
                      <wps:cNvSpPr txBox="1"/>
                      <wps:spPr>
                        <a:xfrm>
                          <a:off x="0" y="0"/>
                          <a:ext cx="4586605" cy="360553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6DAFFF72">
                            <w:pPr>
                              <w:keepNext w:val="0"/>
                              <w:keepLines w:val="0"/>
                              <w:pageBreakBefore w:val="0"/>
                              <w:widowControl w:val="0"/>
                              <w:kinsoku/>
                              <w:wordWrap/>
                              <w:overflowPunct/>
                              <w:topLinePunct w:val="0"/>
                              <w:bidi w:val="0"/>
                              <w:adjustRightInd/>
                              <w:snapToGrid/>
                              <w:spacing w:line="740" w:lineRule="exact"/>
                              <w:jc w:val="distribute"/>
                              <w:textAlignment w:val="auto"/>
                              <w:rPr>
                                <w:rFonts w:hint="eastAsia" w:ascii="方正小标宋简体" w:hAnsi="方正小标宋简体" w:eastAsia="方正小标宋简体" w:cs="方正小标宋简体"/>
                                <w:b w:val="0"/>
                                <w:bCs/>
                                <w:color w:val="FF0000"/>
                                <w:w w:val="90"/>
                                <w:sz w:val="56"/>
                                <w:szCs w:val="56"/>
                                <w:lang w:val="en-US" w:eastAsia="zh-CN"/>
                              </w:rPr>
                            </w:pPr>
                            <w:r>
                              <w:rPr>
                                <w:rFonts w:hint="eastAsia" w:ascii="方正小标宋简体" w:hAnsi="方正小标宋简体" w:eastAsia="方正小标宋简体" w:cs="方正小标宋简体"/>
                                <w:b w:val="0"/>
                                <w:bCs/>
                                <w:color w:val="FF0000"/>
                                <w:w w:val="90"/>
                                <w:sz w:val="56"/>
                                <w:szCs w:val="56"/>
                                <w:lang w:val="en-US" w:eastAsia="zh-CN"/>
                              </w:rPr>
                              <w:t>滑县住房和城乡建设局</w:t>
                            </w:r>
                          </w:p>
                          <w:p w14:paraId="64EA5B7B">
                            <w:pPr>
                              <w:keepNext w:val="0"/>
                              <w:keepLines w:val="0"/>
                              <w:pageBreakBefore w:val="0"/>
                              <w:widowControl w:val="0"/>
                              <w:kinsoku/>
                              <w:wordWrap/>
                              <w:overflowPunct/>
                              <w:topLinePunct w:val="0"/>
                              <w:bidi w:val="0"/>
                              <w:adjustRightInd/>
                              <w:snapToGrid/>
                              <w:spacing w:line="740" w:lineRule="exact"/>
                              <w:jc w:val="distribute"/>
                              <w:textAlignment w:val="auto"/>
                              <w:rPr>
                                <w:rFonts w:hint="eastAsia" w:ascii="方正小标宋简体" w:hAnsi="方正小标宋简体" w:eastAsia="方正小标宋简体" w:cs="方正小标宋简体"/>
                                <w:b w:val="0"/>
                                <w:bCs/>
                                <w:color w:val="FF0000"/>
                                <w:w w:val="90"/>
                                <w:sz w:val="56"/>
                                <w:szCs w:val="56"/>
                                <w:lang w:val="en-US" w:eastAsia="zh-CN"/>
                              </w:rPr>
                            </w:pPr>
                            <w:r>
                              <w:rPr>
                                <w:rFonts w:hint="eastAsia" w:ascii="方正小标宋简体" w:hAnsi="方正小标宋简体" w:eastAsia="方正小标宋简体" w:cs="方正小标宋简体"/>
                                <w:b w:val="0"/>
                                <w:bCs/>
                                <w:color w:val="FF0000"/>
                                <w:w w:val="90"/>
                                <w:sz w:val="56"/>
                                <w:szCs w:val="56"/>
                                <w:lang w:val="en-US" w:eastAsia="zh-CN"/>
                              </w:rPr>
                              <w:t>滑县房产服务中心</w:t>
                            </w:r>
                          </w:p>
                          <w:p w14:paraId="286C9029">
                            <w:pPr>
                              <w:keepNext w:val="0"/>
                              <w:keepLines w:val="0"/>
                              <w:pageBreakBefore w:val="0"/>
                              <w:widowControl w:val="0"/>
                              <w:kinsoku/>
                              <w:wordWrap/>
                              <w:overflowPunct/>
                              <w:topLinePunct w:val="0"/>
                              <w:bidi w:val="0"/>
                              <w:adjustRightInd/>
                              <w:snapToGrid/>
                              <w:spacing w:line="740" w:lineRule="exact"/>
                              <w:jc w:val="distribute"/>
                              <w:textAlignment w:val="auto"/>
                              <w:rPr>
                                <w:rFonts w:hint="eastAsia" w:ascii="方正小标宋简体" w:hAnsi="方正小标宋简体" w:eastAsia="方正小标宋简体" w:cs="方正小标宋简体"/>
                                <w:b w:val="0"/>
                                <w:bCs/>
                                <w:color w:val="FF0000"/>
                                <w:w w:val="90"/>
                                <w:sz w:val="56"/>
                                <w:szCs w:val="56"/>
                                <w:lang w:val="en-US" w:eastAsia="zh-CN"/>
                              </w:rPr>
                            </w:pPr>
                            <w:r>
                              <w:rPr>
                                <w:rFonts w:hint="eastAsia" w:ascii="方正小标宋简体" w:hAnsi="方正小标宋简体" w:eastAsia="方正小标宋简体" w:cs="方正小标宋简体"/>
                                <w:b w:val="0"/>
                                <w:bCs/>
                                <w:color w:val="FF0000"/>
                                <w:w w:val="90"/>
                                <w:sz w:val="60"/>
                                <w:szCs w:val="60"/>
                                <w:lang w:eastAsia="zh-CN"/>
                              </w:rPr>
                              <w:t>滑县</w:t>
                            </w:r>
                            <w:r>
                              <w:rPr>
                                <w:rFonts w:hint="eastAsia" w:ascii="方正小标宋简体" w:hAnsi="方正小标宋简体" w:eastAsia="方正小标宋简体" w:cs="方正小标宋简体"/>
                                <w:b w:val="0"/>
                                <w:bCs/>
                                <w:color w:val="FF0000"/>
                                <w:w w:val="90"/>
                                <w:sz w:val="60"/>
                                <w:szCs w:val="60"/>
                              </w:rPr>
                              <w:t>市场监督管理局</w:t>
                            </w:r>
                          </w:p>
                          <w:p w14:paraId="665D7C98">
                            <w:pPr>
                              <w:keepNext w:val="0"/>
                              <w:keepLines w:val="0"/>
                              <w:pageBreakBefore w:val="0"/>
                              <w:widowControl w:val="0"/>
                              <w:kinsoku/>
                              <w:wordWrap/>
                              <w:overflowPunct/>
                              <w:topLinePunct w:val="0"/>
                              <w:bidi w:val="0"/>
                              <w:adjustRightInd/>
                              <w:snapToGrid/>
                              <w:spacing w:line="740" w:lineRule="exact"/>
                              <w:jc w:val="distribute"/>
                              <w:textAlignment w:val="auto"/>
                              <w:rPr>
                                <w:rFonts w:hint="eastAsia" w:ascii="方正小标宋简体" w:hAnsi="方正小标宋简体" w:eastAsia="方正小标宋简体" w:cs="方正小标宋简体"/>
                                <w:b w:val="0"/>
                                <w:bCs/>
                                <w:color w:val="FF0000"/>
                                <w:w w:val="90"/>
                                <w:sz w:val="60"/>
                                <w:szCs w:val="60"/>
                                <w:lang w:eastAsia="zh-CN"/>
                              </w:rPr>
                            </w:pPr>
                            <w:r>
                              <w:rPr>
                                <w:rFonts w:hint="eastAsia" w:ascii="方正小标宋简体" w:hAnsi="方正小标宋简体" w:eastAsia="方正小标宋简体" w:cs="方正小标宋简体"/>
                                <w:b w:val="0"/>
                                <w:bCs/>
                                <w:color w:val="FF0000"/>
                                <w:w w:val="90"/>
                                <w:sz w:val="60"/>
                                <w:szCs w:val="60"/>
                                <w:lang w:eastAsia="zh-CN"/>
                              </w:rPr>
                              <w:t>滑县税务局</w:t>
                            </w:r>
                          </w:p>
                          <w:p w14:paraId="7546E0FB">
                            <w:pPr>
                              <w:keepNext w:val="0"/>
                              <w:keepLines w:val="0"/>
                              <w:pageBreakBefore w:val="0"/>
                              <w:widowControl w:val="0"/>
                              <w:kinsoku/>
                              <w:wordWrap/>
                              <w:overflowPunct/>
                              <w:topLinePunct w:val="0"/>
                              <w:bidi w:val="0"/>
                              <w:adjustRightInd/>
                              <w:snapToGrid/>
                              <w:spacing w:line="740" w:lineRule="exact"/>
                              <w:jc w:val="distribute"/>
                              <w:textAlignment w:val="auto"/>
                              <w:rPr>
                                <w:rFonts w:hint="eastAsia" w:ascii="方正小标宋简体" w:hAnsi="方正小标宋简体" w:eastAsia="方正小标宋简体" w:cs="方正小标宋简体"/>
                                <w:b w:val="0"/>
                                <w:bCs/>
                                <w:color w:val="FF0000"/>
                                <w:w w:val="90"/>
                                <w:sz w:val="60"/>
                                <w:szCs w:val="60"/>
                              </w:rPr>
                            </w:pPr>
                            <w:r>
                              <w:rPr>
                                <w:rFonts w:hint="eastAsia" w:ascii="方正小标宋简体" w:hAnsi="方正小标宋简体" w:eastAsia="方正小标宋简体" w:cs="方正小标宋简体"/>
                                <w:b w:val="0"/>
                                <w:bCs/>
                                <w:color w:val="FF0000"/>
                                <w:w w:val="90"/>
                                <w:sz w:val="60"/>
                                <w:szCs w:val="60"/>
                                <w:lang w:eastAsia="zh-CN"/>
                              </w:rPr>
                              <w:t>滑县</w:t>
                            </w:r>
                            <w:r>
                              <w:rPr>
                                <w:rFonts w:hint="eastAsia" w:ascii="方正小标宋简体" w:hAnsi="方正小标宋简体" w:eastAsia="方正小标宋简体" w:cs="方正小标宋简体"/>
                                <w:b w:val="0"/>
                                <w:bCs/>
                                <w:color w:val="FF0000"/>
                                <w:w w:val="90"/>
                                <w:sz w:val="60"/>
                                <w:szCs w:val="60"/>
                              </w:rPr>
                              <w:t>公安局</w:t>
                            </w:r>
                          </w:p>
                          <w:p w14:paraId="6631AEFF">
                            <w:pPr>
                              <w:keepNext w:val="0"/>
                              <w:keepLines w:val="0"/>
                              <w:pageBreakBefore w:val="0"/>
                              <w:widowControl w:val="0"/>
                              <w:kinsoku/>
                              <w:wordWrap/>
                              <w:overflowPunct/>
                              <w:topLinePunct w:val="0"/>
                              <w:bidi w:val="0"/>
                              <w:adjustRightInd/>
                              <w:snapToGrid/>
                              <w:spacing w:line="740" w:lineRule="exact"/>
                              <w:jc w:val="distribute"/>
                              <w:textAlignment w:val="auto"/>
                              <w:rPr>
                                <w:rFonts w:hint="eastAsia" w:ascii="方正小标宋简体" w:hAnsi="方正小标宋简体" w:eastAsia="方正小标宋简体" w:cs="方正小标宋简体"/>
                                <w:b w:val="0"/>
                                <w:bCs/>
                                <w:color w:val="FF0000"/>
                                <w:w w:val="90"/>
                                <w:sz w:val="60"/>
                                <w:szCs w:val="60"/>
                                <w:lang w:val="en-US" w:eastAsia="zh-CN"/>
                              </w:rPr>
                            </w:pPr>
                            <w:r>
                              <w:rPr>
                                <w:rFonts w:hint="eastAsia" w:ascii="方正小标宋简体" w:hAnsi="方正小标宋简体" w:eastAsia="方正小标宋简体" w:cs="方正小标宋简体"/>
                                <w:b w:val="0"/>
                                <w:bCs/>
                                <w:color w:val="FF0000"/>
                                <w:w w:val="90"/>
                                <w:sz w:val="60"/>
                                <w:szCs w:val="60"/>
                                <w:lang w:val="en-US" w:eastAsia="zh-CN"/>
                              </w:rPr>
                              <w:t>滑县县委网信办</w:t>
                            </w:r>
                          </w:p>
                          <w:p w14:paraId="7716F124">
                            <w:pPr>
                              <w:keepNext w:val="0"/>
                              <w:keepLines w:val="0"/>
                              <w:pageBreakBefore w:val="0"/>
                              <w:widowControl w:val="0"/>
                              <w:kinsoku/>
                              <w:wordWrap/>
                              <w:overflowPunct/>
                              <w:topLinePunct w:val="0"/>
                              <w:bidi w:val="0"/>
                              <w:adjustRightInd/>
                              <w:snapToGrid/>
                              <w:spacing w:line="740" w:lineRule="exact"/>
                              <w:jc w:val="distribute"/>
                              <w:textAlignment w:val="auto"/>
                              <w:rPr>
                                <w:rFonts w:hint="eastAsia" w:ascii="新宋体" w:hAnsi="新宋体" w:eastAsia="新宋体" w:cs="新宋体"/>
                                <w:b w:val="0"/>
                                <w:bCs/>
                                <w:color w:val="FF0000"/>
                                <w:spacing w:val="-28"/>
                                <w:w w:val="90"/>
                                <w:sz w:val="60"/>
                                <w:szCs w:val="60"/>
                                <w:lang w:eastAsia="zh-CN"/>
                              </w:rPr>
                            </w:pPr>
                            <w:r>
                              <w:rPr>
                                <w:rFonts w:hint="eastAsia" w:ascii="方正小标宋简体" w:hAnsi="方正小标宋简体" w:eastAsia="方正小标宋简体" w:cs="方正小标宋简体"/>
                                <w:b w:val="0"/>
                                <w:bCs/>
                                <w:color w:val="FF0000"/>
                                <w:spacing w:val="-28"/>
                                <w:w w:val="90"/>
                                <w:sz w:val="60"/>
                                <w:szCs w:val="60"/>
                                <w:lang w:eastAsia="zh-CN"/>
                              </w:rPr>
                              <w:t>滑县司法局</w:t>
                            </w:r>
                          </w:p>
                          <w:p w14:paraId="461E7A28">
                            <w:pPr>
                              <w:pStyle w:val="2"/>
                              <w:rPr>
                                <w:rFonts w:hint="eastAsia" w:ascii="新宋体" w:hAnsi="新宋体" w:eastAsia="新宋体" w:cs="新宋体"/>
                                <w:b w:val="0"/>
                                <w:bCs/>
                              </w:rPr>
                            </w:pPr>
                          </w:p>
                          <w:p w14:paraId="07065FE8"/>
                        </w:txbxContent>
                      </wps:txbx>
                      <wps:bodyPr upright="0"/>
                    </wps:wsp>
                  </a:graphicData>
                </a:graphic>
              </wp:anchor>
            </w:drawing>
          </mc:Choice>
          <mc:Fallback>
            <w:pict>
              <v:shape id="文本框 2" o:spid="_x0000_s1026" o:spt="202" type="#_x0000_t202" style="position:absolute;left:0pt;margin-left:12pt;margin-top:60.7pt;height:283.9pt;width:361.15pt;z-index:251659264;mso-width-relative:page;mso-height-relative:page;" fillcolor="#FFFFFF" filled="t" stroked="t" coordsize="21600,21600" o:gfxdata="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PZrBfZAAAACgEAAA8AAAAAAAAAAQAgAAAAIgAA&#10;AGRycy9kb3ducmV2LnhtbFBLAQIUABQAAAAIAIdO4kCbZN7XBwIAADcEAAAOAAAAAAAAAAEAIAAA&#10;ACgBAABkcnMvZTJvRG9jLnhtbFBLBQYAAAAABgAGAFkBAAChBQAAAAA=&#10;">
                <v:fill on="t" focussize="0,0"/>
                <v:stroke color="#FFFFFF" joinstyle="miter"/>
                <v:imagedata o:title=""/>
                <o:lock v:ext="edit" aspectratio="f"/>
                <v:textbox>
                  <w:txbxContent>
                    <w:p w14:paraId="6DAFFF72">
                      <w:pPr>
                        <w:keepNext w:val="0"/>
                        <w:keepLines w:val="0"/>
                        <w:pageBreakBefore w:val="0"/>
                        <w:widowControl w:val="0"/>
                        <w:kinsoku/>
                        <w:wordWrap/>
                        <w:overflowPunct/>
                        <w:topLinePunct w:val="0"/>
                        <w:bidi w:val="0"/>
                        <w:adjustRightInd/>
                        <w:snapToGrid/>
                        <w:spacing w:line="740" w:lineRule="exact"/>
                        <w:jc w:val="distribute"/>
                        <w:textAlignment w:val="auto"/>
                        <w:rPr>
                          <w:rFonts w:hint="eastAsia" w:ascii="方正小标宋简体" w:hAnsi="方正小标宋简体" w:eastAsia="方正小标宋简体" w:cs="方正小标宋简体"/>
                          <w:b w:val="0"/>
                          <w:bCs/>
                          <w:color w:val="FF0000"/>
                          <w:w w:val="90"/>
                          <w:sz w:val="56"/>
                          <w:szCs w:val="56"/>
                          <w:lang w:val="en-US" w:eastAsia="zh-CN"/>
                        </w:rPr>
                      </w:pPr>
                      <w:r>
                        <w:rPr>
                          <w:rFonts w:hint="eastAsia" w:ascii="方正小标宋简体" w:hAnsi="方正小标宋简体" w:eastAsia="方正小标宋简体" w:cs="方正小标宋简体"/>
                          <w:b w:val="0"/>
                          <w:bCs/>
                          <w:color w:val="FF0000"/>
                          <w:w w:val="90"/>
                          <w:sz w:val="56"/>
                          <w:szCs w:val="56"/>
                          <w:lang w:val="en-US" w:eastAsia="zh-CN"/>
                        </w:rPr>
                        <w:t>滑县住房和城乡建设局</w:t>
                      </w:r>
                    </w:p>
                    <w:p w14:paraId="64EA5B7B">
                      <w:pPr>
                        <w:keepNext w:val="0"/>
                        <w:keepLines w:val="0"/>
                        <w:pageBreakBefore w:val="0"/>
                        <w:widowControl w:val="0"/>
                        <w:kinsoku/>
                        <w:wordWrap/>
                        <w:overflowPunct/>
                        <w:topLinePunct w:val="0"/>
                        <w:bidi w:val="0"/>
                        <w:adjustRightInd/>
                        <w:snapToGrid/>
                        <w:spacing w:line="740" w:lineRule="exact"/>
                        <w:jc w:val="distribute"/>
                        <w:textAlignment w:val="auto"/>
                        <w:rPr>
                          <w:rFonts w:hint="eastAsia" w:ascii="方正小标宋简体" w:hAnsi="方正小标宋简体" w:eastAsia="方正小标宋简体" w:cs="方正小标宋简体"/>
                          <w:b w:val="0"/>
                          <w:bCs/>
                          <w:color w:val="FF0000"/>
                          <w:w w:val="90"/>
                          <w:sz w:val="56"/>
                          <w:szCs w:val="56"/>
                          <w:lang w:val="en-US" w:eastAsia="zh-CN"/>
                        </w:rPr>
                      </w:pPr>
                      <w:r>
                        <w:rPr>
                          <w:rFonts w:hint="eastAsia" w:ascii="方正小标宋简体" w:hAnsi="方正小标宋简体" w:eastAsia="方正小标宋简体" w:cs="方正小标宋简体"/>
                          <w:b w:val="0"/>
                          <w:bCs/>
                          <w:color w:val="FF0000"/>
                          <w:w w:val="90"/>
                          <w:sz w:val="56"/>
                          <w:szCs w:val="56"/>
                          <w:lang w:val="en-US" w:eastAsia="zh-CN"/>
                        </w:rPr>
                        <w:t>滑县房产服务中心</w:t>
                      </w:r>
                    </w:p>
                    <w:p w14:paraId="286C9029">
                      <w:pPr>
                        <w:keepNext w:val="0"/>
                        <w:keepLines w:val="0"/>
                        <w:pageBreakBefore w:val="0"/>
                        <w:widowControl w:val="0"/>
                        <w:kinsoku/>
                        <w:wordWrap/>
                        <w:overflowPunct/>
                        <w:topLinePunct w:val="0"/>
                        <w:bidi w:val="0"/>
                        <w:adjustRightInd/>
                        <w:snapToGrid/>
                        <w:spacing w:line="740" w:lineRule="exact"/>
                        <w:jc w:val="distribute"/>
                        <w:textAlignment w:val="auto"/>
                        <w:rPr>
                          <w:rFonts w:hint="eastAsia" w:ascii="方正小标宋简体" w:hAnsi="方正小标宋简体" w:eastAsia="方正小标宋简体" w:cs="方正小标宋简体"/>
                          <w:b w:val="0"/>
                          <w:bCs/>
                          <w:color w:val="FF0000"/>
                          <w:w w:val="90"/>
                          <w:sz w:val="56"/>
                          <w:szCs w:val="56"/>
                          <w:lang w:val="en-US" w:eastAsia="zh-CN"/>
                        </w:rPr>
                      </w:pPr>
                      <w:r>
                        <w:rPr>
                          <w:rFonts w:hint="eastAsia" w:ascii="方正小标宋简体" w:hAnsi="方正小标宋简体" w:eastAsia="方正小标宋简体" w:cs="方正小标宋简体"/>
                          <w:b w:val="0"/>
                          <w:bCs/>
                          <w:color w:val="FF0000"/>
                          <w:w w:val="90"/>
                          <w:sz w:val="60"/>
                          <w:szCs w:val="60"/>
                          <w:lang w:eastAsia="zh-CN"/>
                        </w:rPr>
                        <w:t>滑县</w:t>
                      </w:r>
                      <w:r>
                        <w:rPr>
                          <w:rFonts w:hint="eastAsia" w:ascii="方正小标宋简体" w:hAnsi="方正小标宋简体" w:eastAsia="方正小标宋简体" w:cs="方正小标宋简体"/>
                          <w:b w:val="0"/>
                          <w:bCs/>
                          <w:color w:val="FF0000"/>
                          <w:w w:val="90"/>
                          <w:sz w:val="60"/>
                          <w:szCs w:val="60"/>
                        </w:rPr>
                        <w:t>市场监督管理局</w:t>
                      </w:r>
                    </w:p>
                    <w:p w14:paraId="665D7C98">
                      <w:pPr>
                        <w:keepNext w:val="0"/>
                        <w:keepLines w:val="0"/>
                        <w:pageBreakBefore w:val="0"/>
                        <w:widowControl w:val="0"/>
                        <w:kinsoku/>
                        <w:wordWrap/>
                        <w:overflowPunct/>
                        <w:topLinePunct w:val="0"/>
                        <w:bidi w:val="0"/>
                        <w:adjustRightInd/>
                        <w:snapToGrid/>
                        <w:spacing w:line="740" w:lineRule="exact"/>
                        <w:jc w:val="distribute"/>
                        <w:textAlignment w:val="auto"/>
                        <w:rPr>
                          <w:rFonts w:hint="eastAsia" w:ascii="方正小标宋简体" w:hAnsi="方正小标宋简体" w:eastAsia="方正小标宋简体" w:cs="方正小标宋简体"/>
                          <w:b w:val="0"/>
                          <w:bCs/>
                          <w:color w:val="FF0000"/>
                          <w:w w:val="90"/>
                          <w:sz w:val="60"/>
                          <w:szCs w:val="60"/>
                          <w:lang w:eastAsia="zh-CN"/>
                        </w:rPr>
                      </w:pPr>
                      <w:r>
                        <w:rPr>
                          <w:rFonts w:hint="eastAsia" w:ascii="方正小标宋简体" w:hAnsi="方正小标宋简体" w:eastAsia="方正小标宋简体" w:cs="方正小标宋简体"/>
                          <w:b w:val="0"/>
                          <w:bCs/>
                          <w:color w:val="FF0000"/>
                          <w:w w:val="90"/>
                          <w:sz w:val="60"/>
                          <w:szCs w:val="60"/>
                          <w:lang w:eastAsia="zh-CN"/>
                        </w:rPr>
                        <w:t>滑县税务局</w:t>
                      </w:r>
                    </w:p>
                    <w:p w14:paraId="7546E0FB">
                      <w:pPr>
                        <w:keepNext w:val="0"/>
                        <w:keepLines w:val="0"/>
                        <w:pageBreakBefore w:val="0"/>
                        <w:widowControl w:val="0"/>
                        <w:kinsoku/>
                        <w:wordWrap/>
                        <w:overflowPunct/>
                        <w:topLinePunct w:val="0"/>
                        <w:bidi w:val="0"/>
                        <w:adjustRightInd/>
                        <w:snapToGrid/>
                        <w:spacing w:line="740" w:lineRule="exact"/>
                        <w:jc w:val="distribute"/>
                        <w:textAlignment w:val="auto"/>
                        <w:rPr>
                          <w:rFonts w:hint="eastAsia" w:ascii="方正小标宋简体" w:hAnsi="方正小标宋简体" w:eastAsia="方正小标宋简体" w:cs="方正小标宋简体"/>
                          <w:b w:val="0"/>
                          <w:bCs/>
                          <w:color w:val="FF0000"/>
                          <w:w w:val="90"/>
                          <w:sz w:val="60"/>
                          <w:szCs w:val="60"/>
                        </w:rPr>
                      </w:pPr>
                      <w:r>
                        <w:rPr>
                          <w:rFonts w:hint="eastAsia" w:ascii="方正小标宋简体" w:hAnsi="方正小标宋简体" w:eastAsia="方正小标宋简体" w:cs="方正小标宋简体"/>
                          <w:b w:val="0"/>
                          <w:bCs/>
                          <w:color w:val="FF0000"/>
                          <w:w w:val="90"/>
                          <w:sz w:val="60"/>
                          <w:szCs w:val="60"/>
                          <w:lang w:eastAsia="zh-CN"/>
                        </w:rPr>
                        <w:t>滑县</w:t>
                      </w:r>
                      <w:r>
                        <w:rPr>
                          <w:rFonts w:hint="eastAsia" w:ascii="方正小标宋简体" w:hAnsi="方正小标宋简体" w:eastAsia="方正小标宋简体" w:cs="方正小标宋简体"/>
                          <w:b w:val="0"/>
                          <w:bCs/>
                          <w:color w:val="FF0000"/>
                          <w:w w:val="90"/>
                          <w:sz w:val="60"/>
                          <w:szCs w:val="60"/>
                        </w:rPr>
                        <w:t>公安局</w:t>
                      </w:r>
                    </w:p>
                    <w:p w14:paraId="6631AEFF">
                      <w:pPr>
                        <w:keepNext w:val="0"/>
                        <w:keepLines w:val="0"/>
                        <w:pageBreakBefore w:val="0"/>
                        <w:widowControl w:val="0"/>
                        <w:kinsoku/>
                        <w:wordWrap/>
                        <w:overflowPunct/>
                        <w:topLinePunct w:val="0"/>
                        <w:bidi w:val="0"/>
                        <w:adjustRightInd/>
                        <w:snapToGrid/>
                        <w:spacing w:line="740" w:lineRule="exact"/>
                        <w:jc w:val="distribute"/>
                        <w:textAlignment w:val="auto"/>
                        <w:rPr>
                          <w:rFonts w:hint="eastAsia" w:ascii="方正小标宋简体" w:hAnsi="方正小标宋简体" w:eastAsia="方正小标宋简体" w:cs="方正小标宋简体"/>
                          <w:b w:val="0"/>
                          <w:bCs/>
                          <w:color w:val="FF0000"/>
                          <w:w w:val="90"/>
                          <w:sz w:val="60"/>
                          <w:szCs w:val="60"/>
                          <w:lang w:val="en-US" w:eastAsia="zh-CN"/>
                        </w:rPr>
                      </w:pPr>
                      <w:r>
                        <w:rPr>
                          <w:rFonts w:hint="eastAsia" w:ascii="方正小标宋简体" w:hAnsi="方正小标宋简体" w:eastAsia="方正小标宋简体" w:cs="方正小标宋简体"/>
                          <w:b w:val="0"/>
                          <w:bCs/>
                          <w:color w:val="FF0000"/>
                          <w:w w:val="90"/>
                          <w:sz w:val="60"/>
                          <w:szCs w:val="60"/>
                          <w:lang w:val="en-US" w:eastAsia="zh-CN"/>
                        </w:rPr>
                        <w:t>滑县县委网信办</w:t>
                      </w:r>
                    </w:p>
                    <w:p w14:paraId="7716F124">
                      <w:pPr>
                        <w:keepNext w:val="0"/>
                        <w:keepLines w:val="0"/>
                        <w:pageBreakBefore w:val="0"/>
                        <w:widowControl w:val="0"/>
                        <w:kinsoku/>
                        <w:wordWrap/>
                        <w:overflowPunct/>
                        <w:topLinePunct w:val="0"/>
                        <w:bidi w:val="0"/>
                        <w:adjustRightInd/>
                        <w:snapToGrid/>
                        <w:spacing w:line="740" w:lineRule="exact"/>
                        <w:jc w:val="distribute"/>
                        <w:textAlignment w:val="auto"/>
                        <w:rPr>
                          <w:rFonts w:hint="eastAsia" w:ascii="新宋体" w:hAnsi="新宋体" w:eastAsia="新宋体" w:cs="新宋体"/>
                          <w:b w:val="0"/>
                          <w:bCs/>
                          <w:color w:val="FF0000"/>
                          <w:spacing w:val="-28"/>
                          <w:w w:val="90"/>
                          <w:sz w:val="60"/>
                          <w:szCs w:val="60"/>
                          <w:lang w:eastAsia="zh-CN"/>
                        </w:rPr>
                      </w:pPr>
                      <w:r>
                        <w:rPr>
                          <w:rFonts w:hint="eastAsia" w:ascii="方正小标宋简体" w:hAnsi="方正小标宋简体" w:eastAsia="方正小标宋简体" w:cs="方正小标宋简体"/>
                          <w:b w:val="0"/>
                          <w:bCs/>
                          <w:color w:val="FF0000"/>
                          <w:spacing w:val="-28"/>
                          <w:w w:val="90"/>
                          <w:sz w:val="60"/>
                          <w:szCs w:val="60"/>
                          <w:lang w:eastAsia="zh-CN"/>
                        </w:rPr>
                        <w:t>滑县司法局</w:t>
                      </w:r>
                    </w:p>
                    <w:p w14:paraId="461E7A28">
                      <w:pPr>
                        <w:pStyle w:val="2"/>
                        <w:rPr>
                          <w:rFonts w:hint="eastAsia" w:ascii="新宋体" w:hAnsi="新宋体" w:eastAsia="新宋体" w:cs="新宋体"/>
                          <w:b w:val="0"/>
                          <w:bCs/>
                        </w:rPr>
                      </w:pPr>
                    </w:p>
                    <w:p w14:paraId="07065FE8"/>
                  </w:txbxContent>
                </v:textbox>
              </v:shape>
            </w:pict>
          </mc:Fallback>
        </mc:AlternateContent>
      </w:r>
    </w:p>
    <w:p w14:paraId="1AE08C96">
      <w:pPr>
        <w:keepNext w:val="0"/>
        <w:keepLines w:val="0"/>
        <w:pageBreakBefore w:val="0"/>
        <w:widowControl w:val="0"/>
        <w:kinsoku/>
        <w:wordWrap/>
        <w:overflowPunct/>
        <w:topLinePunct w:val="0"/>
        <w:autoSpaceDE/>
        <w:autoSpaceDN/>
        <w:bidi w:val="0"/>
        <w:adjustRightInd/>
        <w:snapToGrid/>
        <w:spacing w:before="480" w:after="480" w:line="288" w:lineRule="auto"/>
        <w:jc w:val="center"/>
        <w:textAlignment w:val="auto"/>
        <w:rPr>
          <w:rFonts w:hint="eastAsia" w:ascii="方正小标宋_GBK" w:hAnsi="方正小标宋_GBK" w:eastAsia="方正小标宋_GBK" w:cs="方正小标宋_GBK"/>
          <w:b/>
          <w:color w:val="000000" w:themeColor="text1"/>
          <w:sz w:val="44"/>
          <w:szCs w:val="44"/>
          <w14:textFill>
            <w14:solidFill>
              <w14:schemeClr w14:val="tx1"/>
            </w14:solidFill>
          </w14:textFill>
        </w:rPr>
      </w:pPr>
    </w:p>
    <w:p w14:paraId="30B69035">
      <w:pPr>
        <w:keepNext w:val="0"/>
        <w:keepLines w:val="0"/>
        <w:pageBreakBefore w:val="0"/>
        <w:widowControl w:val="0"/>
        <w:kinsoku/>
        <w:wordWrap/>
        <w:overflowPunct/>
        <w:topLinePunct w:val="0"/>
        <w:autoSpaceDE/>
        <w:autoSpaceDN/>
        <w:bidi w:val="0"/>
        <w:adjustRightInd/>
        <w:snapToGrid/>
        <w:spacing w:before="480" w:after="480" w:line="288" w:lineRule="auto"/>
        <w:jc w:val="center"/>
        <w:textAlignment w:val="auto"/>
        <w:rPr>
          <w:rFonts w:hint="eastAsia" w:ascii="方正小标宋_GBK" w:hAnsi="方正小标宋_GBK" w:eastAsia="方正小标宋_GBK" w:cs="方正小标宋_GBK"/>
          <w:b/>
          <w:color w:val="000000" w:themeColor="text1"/>
          <w:sz w:val="44"/>
          <w:szCs w:val="44"/>
          <w14:textFill>
            <w14:solidFill>
              <w14:schemeClr w14:val="tx1"/>
            </w14:solidFill>
          </w14:textFill>
        </w:rPr>
      </w:pPr>
      <w:r>
        <w:rPr>
          <w:sz w:val="44"/>
        </w:rPr>
        <mc:AlternateContent>
          <mc:Choice Requires="wps">
            <w:drawing>
              <wp:anchor distT="0" distB="0" distL="114300" distR="114300" simplePos="0" relativeHeight="251660288" behindDoc="0" locked="0" layoutInCell="1" allowOverlap="1">
                <wp:simplePos x="0" y="0"/>
                <wp:positionH relativeFrom="column">
                  <wp:posOffset>4874895</wp:posOffset>
                </wp:positionH>
                <wp:positionV relativeFrom="paragraph">
                  <wp:posOffset>55880</wp:posOffset>
                </wp:positionV>
                <wp:extent cx="1040765" cy="991870"/>
                <wp:effectExtent l="4445" t="4445" r="21590" b="13335"/>
                <wp:wrapNone/>
                <wp:docPr id="2" name="文本框 3"/>
                <wp:cNvGraphicFramePr/>
                <a:graphic xmlns:a="http://schemas.openxmlformats.org/drawingml/2006/main">
                  <a:graphicData uri="http://schemas.microsoft.com/office/word/2010/wordprocessingShape">
                    <wps:wsp>
                      <wps:cNvSpPr txBox="1"/>
                      <wps:spPr>
                        <a:xfrm>
                          <a:off x="0" y="0"/>
                          <a:ext cx="1040765" cy="99187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A00469F">
                            <w:pPr>
                              <w:rPr>
                                <w:rFonts w:hint="eastAsia" w:ascii="方正小标宋简体" w:hAnsi="方正小标宋简体" w:eastAsia="方正小标宋简体" w:cs="方正小标宋简体"/>
                                <w:color w:val="FF0000"/>
                                <w:w w:val="75"/>
                                <w:sz w:val="100"/>
                                <w:szCs w:val="100"/>
                              </w:rPr>
                            </w:pPr>
                            <w:r>
                              <w:rPr>
                                <w:rFonts w:hint="eastAsia" w:ascii="方正小标宋简体" w:hAnsi="方正小标宋简体" w:eastAsia="方正小标宋简体" w:cs="方正小标宋简体"/>
                                <w:color w:val="FF0000"/>
                                <w:w w:val="75"/>
                                <w:sz w:val="84"/>
                                <w:szCs w:val="84"/>
                              </w:rPr>
                              <w:t>文件</w:t>
                            </w:r>
                          </w:p>
                          <w:p w14:paraId="63370606"/>
                        </w:txbxContent>
                      </wps:txbx>
                      <wps:bodyPr upright="1"/>
                    </wps:wsp>
                  </a:graphicData>
                </a:graphic>
              </wp:anchor>
            </w:drawing>
          </mc:Choice>
          <mc:Fallback>
            <w:pict>
              <v:shape id="文本框 3" o:spid="_x0000_s1026" o:spt="202" type="#_x0000_t202" style="position:absolute;left:0pt;margin-left:383.85pt;margin-top:4.4pt;height:78.1pt;width:81.95pt;z-index:251660288;mso-width-relative:page;mso-height-relative:page;" fillcolor="#FFFFFF" filled="t" stroked="t" coordsize="21600,21600" o:gfxdata="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&#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ig6uTXAAAACQEAAA8AAAAAAAAAAQAgAAAAIgAAAGRy&#10;cy9kb3ducmV2LnhtbFBLAQIUABQAAAAIAIdO4kC6lZQcBgIAADYEAAAOAAAAAAAAAAEAIAAAACYB&#10;AABkcnMvZTJvRG9jLnhtbFBLBQYAAAAABgAGAFkBAACeBQAAAAA=&#10;">
                <v:fill on="t" focussize="0,0"/>
                <v:stroke color="#FFFFFF" joinstyle="miter"/>
                <v:imagedata o:title=""/>
                <o:lock v:ext="edit" aspectratio="f"/>
                <v:textbox>
                  <w:txbxContent>
                    <w:p w14:paraId="2A00469F">
                      <w:pPr>
                        <w:rPr>
                          <w:rFonts w:hint="eastAsia" w:ascii="方正小标宋简体" w:hAnsi="方正小标宋简体" w:eastAsia="方正小标宋简体" w:cs="方正小标宋简体"/>
                          <w:color w:val="FF0000"/>
                          <w:w w:val="75"/>
                          <w:sz w:val="100"/>
                          <w:szCs w:val="100"/>
                        </w:rPr>
                      </w:pPr>
                      <w:r>
                        <w:rPr>
                          <w:rFonts w:hint="eastAsia" w:ascii="方正小标宋简体" w:hAnsi="方正小标宋简体" w:eastAsia="方正小标宋简体" w:cs="方正小标宋简体"/>
                          <w:color w:val="FF0000"/>
                          <w:w w:val="75"/>
                          <w:sz w:val="84"/>
                          <w:szCs w:val="84"/>
                        </w:rPr>
                        <w:t>文件</w:t>
                      </w:r>
                    </w:p>
                    <w:p w14:paraId="63370606"/>
                  </w:txbxContent>
                </v:textbox>
              </v:shape>
            </w:pict>
          </mc:Fallback>
        </mc:AlternateContent>
      </w:r>
    </w:p>
    <w:p w14:paraId="3C278EDC">
      <w:pPr>
        <w:keepNext w:val="0"/>
        <w:keepLines w:val="0"/>
        <w:pageBreakBefore w:val="0"/>
        <w:widowControl w:val="0"/>
        <w:kinsoku/>
        <w:wordWrap/>
        <w:overflowPunct/>
        <w:topLinePunct w:val="0"/>
        <w:autoSpaceDE/>
        <w:autoSpaceDN/>
        <w:bidi w:val="0"/>
        <w:adjustRightInd/>
        <w:snapToGrid/>
        <w:spacing w:before="480" w:after="480" w:line="288" w:lineRule="auto"/>
        <w:jc w:val="center"/>
        <w:textAlignment w:val="auto"/>
        <w:rPr>
          <w:rFonts w:hint="eastAsia" w:ascii="方正小标宋_GBK" w:hAnsi="方正小标宋_GBK" w:eastAsia="方正小标宋_GBK" w:cs="方正小标宋_GBK"/>
          <w:b/>
          <w:color w:val="000000" w:themeColor="text1"/>
          <w:sz w:val="44"/>
          <w:szCs w:val="44"/>
          <w14:textFill>
            <w14:solidFill>
              <w14:schemeClr w14:val="tx1"/>
            </w14:solidFill>
          </w14:textFill>
        </w:rPr>
      </w:pPr>
    </w:p>
    <w:p w14:paraId="254644A1">
      <w:pPr>
        <w:keepNext w:val="0"/>
        <w:keepLines w:val="0"/>
        <w:pageBreakBefore w:val="0"/>
        <w:widowControl w:val="0"/>
        <w:kinsoku/>
        <w:wordWrap/>
        <w:overflowPunct/>
        <w:topLinePunct w:val="0"/>
        <w:autoSpaceDE/>
        <w:autoSpaceDN/>
        <w:bidi w:val="0"/>
        <w:adjustRightInd/>
        <w:snapToGrid/>
        <w:spacing w:before="480" w:after="480" w:line="288" w:lineRule="auto"/>
        <w:jc w:val="center"/>
        <w:textAlignment w:val="auto"/>
        <w:rPr>
          <w:rFonts w:hint="eastAsia" w:ascii="方正小标宋_GBK" w:hAnsi="方正小标宋_GBK" w:eastAsia="方正小标宋_GBK" w:cs="方正小标宋_GBK"/>
          <w:b/>
          <w:color w:val="000000" w:themeColor="text1"/>
          <w:sz w:val="44"/>
          <w:szCs w:val="44"/>
          <w14:textFill>
            <w14:solidFill>
              <w14:schemeClr w14:val="tx1"/>
            </w14:solidFill>
          </w14:textFill>
        </w:rPr>
      </w:pPr>
    </w:p>
    <w:p w14:paraId="1189D0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滑</w:t>
      </w:r>
      <w:r>
        <w:rPr>
          <w:rFonts w:hint="eastAsia" w:ascii="仿宋_GB2312" w:hAnsi="仿宋_GB2312" w:eastAsia="仿宋_GB2312" w:cs="仿宋_GB2312"/>
          <w:b w:val="0"/>
          <w:bCs w:val="0"/>
          <w:sz w:val="32"/>
          <w:szCs w:val="32"/>
          <w:highlight w:val="none"/>
          <w:lang w:val="en-US" w:eastAsia="zh-CN"/>
        </w:rPr>
        <w:t>住建</w:t>
      </w:r>
      <w:r>
        <w:rPr>
          <w:rFonts w:hint="eastAsia" w:ascii="仿宋_GB2312" w:hAnsi="仿宋_GB2312" w:eastAsia="仿宋_GB2312" w:cs="仿宋_GB2312"/>
          <w:b w:val="0"/>
          <w:bCs w:val="0"/>
          <w:sz w:val="32"/>
          <w:szCs w:val="32"/>
          <w:lang w:eastAsia="zh-CN"/>
        </w:rPr>
        <w:t>〔202</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号</w:t>
      </w:r>
    </w:p>
    <w:p w14:paraId="0068D67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-224155</wp:posOffset>
                </wp:positionH>
                <wp:positionV relativeFrom="paragraph">
                  <wp:posOffset>220980</wp:posOffset>
                </wp:positionV>
                <wp:extent cx="5814060" cy="16510"/>
                <wp:effectExtent l="0" t="7620" r="15240" b="13970"/>
                <wp:wrapNone/>
                <wp:docPr id="1028" name="直接箭头连接符 6"/>
                <wp:cNvGraphicFramePr/>
                <a:graphic xmlns:a="http://schemas.openxmlformats.org/drawingml/2006/main">
                  <a:graphicData uri="http://schemas.microsoft.com/office/word/2010/wordprocessingShape">
                    <wps:wsp>
                      <wps:cNvCnPr/>
                      <wps:spPr>
                        <a:xfrm>
                          <a:off x="799465" y="5823585"/>
                          <a:ext cx="5814060" cy="16510"/>
                        </a:xfrm>
                        <a:prstGeom prst="straightConnector1">
                          <a:avLst/>
                        </a:prstGeom>
                        <a:ln w="15875" cap="flat" cmpd="sng">
                          <a:solidFill>
                            <a:srgbClr val="FF0000"/>
                          </a:solidFill>
                          <a:prstDash val="solid"/>
                          <a:round/>
                          <a:headEnd type="none" w="med" len="med"/>
                          <a:tailEnd type="none" w="med" len="med"/>
                        </a:ln>
                        <a:effectLst/>
                      </wps:spPr>
                      <wps:bodyPr/>
                    </wps:wsp>
                  </a:graphicData>
                </a:graphic>
              </wp:anchor>
            </w:drawing>
          </mc:Choice>
          <mc:Fallback>
            <w:pict>
              <v:shape id="直接箭头连接符 6" o:spid="_x0000_s1026" o:spt="32" type="#_x0000_t32" style="position:absolute;left:0pt;margin-left:-17.65pt;margin-top:17.4pt;height:1.3pt;width:457.8pt;z-index:251661312;mso-width-relative:page;mso-height-relative:page;" filled="f" stroked="t" coordsize="21600,21600" o:gfxdata="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FfAWfdcA&#10;AAAJAQAADwAAAAAAAAABACAAAAAiAAAAZHJzL2Rvd25yZXYueG1sUEsBAhQAFAAAAAgAh07iQAVs&#10;GO0gAgAAFwQAAA4AAAAAAAAAAQAgAAAAJgEAAGRycy9lMm9Eb2MueG1sUEsFBgAAAAAGAAYAWQEA&#10;ALgFAAAAAA==&#10;">
                <v:fill on="f" focussize="0,0"/>
                <v:stroke weight="1.25pt" color="#FF0000" joinstyle="round"/>
                <v:imagedata o:title=""/>
                <o:lock v:ext="edit" aspectratio="f"/>
              </v:shape>
            </w:pict>
          </mc:Fallback>
        </mc:AlternateContent>
      </w:r>
    </w:p>
    <w:p w14:paraId="7970C6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滑县房地产经纪机构管理办法</w:t>
      </w:r>
    </w:p>
    <w:p w14:paraId="73985B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（征求意见稿）</w:t>
      </w:r>
    </w:p>
    <w:p w14:paraId="5EC40A25">
      <w:pPr>
        <w:keepNext w:val="0"/>
        <w:keepLines w:val="0"/>
        <w:pageBreakBefore w:val="0"/>
        <w:widowControl w:val="0"/>
        <w:kinsoku/>
        <w:wordWrap/>
        <w:overflowPunct/>
        <w:topLinePunct w:val="0"/>
        <w:autoSpaceDE/>
        <w:autoSpaceDN/>
        <w:bidi w:val="0"/>
        <w:adjustRightInd/>
        <w:snapToGrid/>
        <w:spacing w:before="380" w:after="140" w:line="288" w:lineRule="auto"/>
        <w:jc w:val="center"/>
        <w:textAlignment w:val="auto"/>
        <w:outlineLvl w:val="0"/>
        <w:rPr>
          <w:rFonts w:hint="eastAsia" w:ascii="楷体_GB2312" w:hAnsi="楷体_GB2312" w:eastAsia="楷体_GB2312" w:cs="楷体_GB2312"/>
          <w:color w:val="000000" w:themeColor="text1"/>
          <w:sz w:val="32"/>
          <w:szCs w:val="32"/>
          <w14:textFill>
            <w14:solidFill>
              <w14:schemeClr w14:val="tx1"/>
            </w14:solidFill>
          </w14:textFill>
        </w:rPr>
      </w:pPr>
      <w:bookmarkStart w:id="0" w:name="heading_0"/>
      <w:r>
        <w:rPr>
          <w:rFonts w:hint="eastAsia" w:ascii="楷体_GB2312" w:hAnsi="楷体_GB2312" w:eastAsia="楷体_GB2312" w:cs="楷体_GB2312"/>
          <w:b/>
          <w:color w:val="000000" w:themeColor="text1"/>
          <w:sz w:val="32"/>
          <w:szCs w:val="32"/>
          <w14:textFill>
            <w14:solidFill>
              <w14:schemeClr w14:val="tx1"/>
            </w14:solidFill>
          </w14:textFill>
        </w:rPr>
        <w:t>第一章 总则</w:t>
      </w:r>
      <w:bookmarkEnd w:id="0"/>
    </w:p>
    <w:p w14:paraId="642555B6">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第一条</w:t>
      </w:r>
      <w:r>
        <w:rPr>
          <w:rFonts w:hint="eastAsia" w:ascii="仿宋_GB2312" w:hAnsi="仿宋_GB2312" w:eastAsia="仿宋_GB2312" w:cs="仿宋_GB2312"/>
          <w:color w:val="000000" w:themeColor="text1"/>
          <w:sz w:val="32"/>
          <w:szCs w:val="32"/>
          <w14:textFill>
            <w14:solidFill>
              <w14:schemeClr w14:val="tx1"/>
            </w14:solidFill>
          </w14:textFill>
        </w:rPr>
        <w:t xml:space="preserve"> 为进一步规范滑县房地产经纪市场秩序，强化房地产经纪机构及从业人员长效监管，维护房地产交易当事人合法权益，营造公平诚信、规范有序的房地产中介服务环境，促进全县房地产市场平稳健康发展，根据《中华人民共和国城市房地产管理法》《房地产经纪管理办法》《河南省房地产中介机构信用评价管理办法（试行）》</w:t>
      </w:r>
      <w:bookmarkStart w:id="6" w:name="_GoBack"/>
      <w:r>
        <w:rPr>
          <w:rFonts w:hint="eastAsia" w:ascii="仿宋_GB2312" w:hAnsi="仿宋_GB2312" w:eastAsia="仿宋_GB2312" w:cs="仿宋_GB2312"/>
          <w:color w:val="000000" w:themeColor="text1"/>
          <w:sz w:val="32"/>
          <w:szCs w:val="32"/>
          <w14:textFill>
            <w14:solidFill>
              <w14:schemeClr w14:val="tx1"/>
            </w14:solidFill>
          </w14:textFill>
        </w:rPr>
        <w:t>等法律法规及相关政策规定，结合我县实际，制定本办法。</w:t>
      </w:r>
    </w:p>
    <w:bookmarkEnd w:id="6"/>
    <w:p w14:paraId="4F496F05">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第二条</w:t>
      </w:r>
      <w:r>
        <w:rPr>
          <w:rFonts w:hint="eastAsia" w:ascii="仿宋_GB2312" w:hAnsi="仿宋_GB2312" w:eastAsia="仿宋_GB2312" w:cs="仿宋_GB2312"/>
          <w:color w:val="000000" w:themeColor="text1"/>
          <w:sz w:val="32"/>
          <w:szCs w:val="32"/>
          <w14:textFill>
            <w14:solidFill>
              <w14:schemeClr w14:val="tx1"/>
            </w14:solidFill>
          </w14:textFill>
        </w:rPr>
        <w:t xml:space="preserve"> 本办法适用于在滑县行政区域内依法设立、从事房地产经纪服务活动的房地产经纪机构、分支机构及其从业人员。</w:t>
      </w:r>
    </w:p>
    <w:p w14:paraId="6C66DD13">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第三条</w:t>
      </w:r>
      <w:r>
        <w:rPr>
          <w:rFonts w:hint="eastAsia" w:ascii="仿宋_GB2312" w:hAnsi="仿宋_GB2312" w:eastAsia="仿宋_GB2312" w:cs="仿宋_GB2312"/>
          <w:color w:val="000000" w:themeColor="text1"/>
          <w:sz w:val="32"/>
          <w:szCs w:val="32"/>
          <w14:textFill>
            <w14:solidFill>
              <w14:schemeClr w14:val="tx1"/>
            </w14:solidFill>
          </w14:textFill>
        </w:rPr>
        <w:t xml:space="preserve"> 本办法所称房地产经纪机构，是指依法办理市场主体登记，从事房地产居间、代理、咨询等经纪服务活动的中介服务机构；所称房地产经纪从业人员，是指在房地产经纪机构从业，为委托人提供房地产经纪服务的专业人员，包括房地产经纪人、房地产经纪人协理及其他经纪服务人员。</w:t>
      </w:r>
    </w:p>
    <w:p w14:paraId="45142CC4">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第四条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滑县住房和城乡建设局</w:t>
      </w:r>
      <w:r>
        <w:rPr>
          <w:rFonts w:hint="eastAsia" w:ascii="仿宋_GB2312" w:hAnsi="仿宋_GB2312" w:eastAsia="仿宋_GB2312" w:cs="仿宋_GB2312"/>
          <w:color w:val="000000" w:themeColor="text1"/>
          <w:sz w:val="32"/>
          <w:szCs w:val="32"/>
          <w14:textFill>
            <w14:solidFill>
              <w14:schemeClr w14:val="tx1"/>
            </w14:solidFill>
          </w14:textFill>
        </w:rPr>
        <w:t>是全县房地产经纪行业主管部门，负责本办法的组织实施、监督管理、备案审核、信用评价、违规查处及长效管控工作。县市场监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督</w:t>
      </w:r>
      <w:r>
        <w:rPr>
          <w:rFonts w:hint="eastAsia" w:ascii="仿宋_GB2312" w:hAnsi="仿宋_GB2312" w:eastAsia="仿宋_GB2312" w:cs="仿宋_GB2312"/>
          <w:color w:val="000000" w:themeColor="text1"/>
          <w:sz w:val="32"/>
          <w:szCs w:val="32"/>
          <w14:textFill>
            <w14:solidFill>
              <w14:schemeClr w14:val="tx1"/>
            </w14:solidFill>
          </w14:textFill>
        </w:rPr>
        <w:t>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理</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房产服务中心、</w:t>
      </w:r>
      <w:r>
        <w:rPr>
          <w:rFonts w:hint="eastAsia" w:ascii="仿宋_GB2312" w:hAnsi="仿宋_GB2312" w:eastAsia="仿宋_GB2312" w:cs="仿宋_GB2312"/>
          <w:color w:val="000000" w:themeColor="text1"/>
          <w:sz w:val="32"/>
          <w:szCs w:val="32"/>
          <w14:textFill>
            <w14:solidFill>
              <w14:schemeClr w14:val="tx1"/>
            </w14:solidFill>
          </w14:textFill>
        </w:rPr>
        <w:t>税务、</w:t>
      </w:r>
      <w:r>
        <w:rPr>
          <w:rFonts w:hint="eastAsia" w:ascii="仿宋_GB2312" w:hAnsi="仿宋_GB2312" w:eastAsia="仿宋_GB2312" w:cs="仿宋_GB2312"/>
          <w:color w:val="000000" w:themeColor="text1"/>
          <w:sz w:val="32"/>
          <w:szCs w:val="32"/>
          <w:lang w:eastAsia="zh-CN"/>
          <w14:textFill>
            <w14:solidFill>
              <w14:schemeClr w14:val="tx1"/>
            </w14:solidFill>
          </w14:textFill>
        </w:rPr>
        <w:t>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力资源和社会保障、</w:t>
      </w:r>
      <w:r>
        <w:rPr>
          <w:rFonts w:hint="eastAsia" w:ascii="仿宋_GB2312" w:hAnsi="仿宋_GB2312" w:eastAsia="仿宋_GB2312" w:cs="仿宋_GB2312"/>
          <w:color w:val="000000" w:themeColor="text1"/>
          <w:sz w:val="32"/>
          <w:szCs w:val="32"/>
          <w14:textFill>
            <w14:solidFill>
              <w14:schemeClr w14:val="tx1"/>
            </w14:solidFill>
          </w14:textFill>
        </w:rPr>
        <w:t>公安、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司法、</w:t>
      </w:r>
      <w:r>
        <w:rPr>
          <w:rFonts w:hint="eastAsia" w:ascii="仿宋_GB2312" w:hAnsi="仿宋_GB2312" w:eastAsia="仿宋_GB2312" w:cs="仿宋_GB2312"/>
          <w:color w:val="000000" w:themeColor="text1"/>
          <w:sz w:val="32"/>
          <w:szCs w:val="32"/>
          <w14:textFill>
            <w14:solidFill>
              <w14:schemeClr w14:val="tx1"/>
            </w14:solidFill>
          </w14:textFill>
        </w:rPr>
        <w:t>网信等相关部门按照职责，协同做好房地产经纪行业联合监管工作。</w:t>
      </w:r>
    </w:p>
    <w:p w14:paraId="0F9A8781">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第五条</w:t>
      </w:r>
      <w:r>
        <w:rPr>
          <w:rFonts w:hint="eastAsia" w:ascii="仿宋_GB2312" w:hAnsi="仿宋_GB2312" w:eastAsia="仿宋_GB2312" w:cs="仿宋_GB2312"/>
          <w:color w:val="000000" w:themeColor="text1"/>
          <w:sz w:val="32"/>
          <w:szCs w:val="32"/>
          <w14:textFill>
            <w14:solidFill>
              <w14:schemeClr w14:val="tx1"/>
            </w14:solidFill>
          </w14:textFill>
        </w:rPr>
        <w:t xml:space="preserve"> 房地产经纪机构及从业人员从事经纪服务活动，应当遵循合法、自愿、平等、公平和诚实信用的原则，恪守职业道德，遵守行业规范，不得损害国家利益、社会公共利益和交易当事人合法权益，自觉接受行业主管部门监管和社会公众监督。</w:t>
      </w:r>
    </w:p>
    <w:p w14:paraId="6AF4E204">
      <w:pPr>
        <w:keepNext w:val="0"/>
        <w:keepLines w:val="0"/>
        <w:pageBreakBefore w:val="0"/>
        <w:widowControl w:val="0"/>
        <w:kinsoku/>
        <w:wordWrap/>
        <w:overflowPunct/>
        <w:topLinePunct w:val="0"/>
        <w:autoSpaceDE/>
        <w:autoSpaceDN/>
        <w:bidi w:val="0"/>
        <w:adjustRightInd/>
        <w:snapToGrid/>
        <w:spacing w:before="380" w:after="140" w:line="288" w:lineRule="auto"/>
        <w:jc w:val="center"/>
        <w:textAlignment w:val="auto"/>
        <w:outlineLvl w:val="0"/>
        <w:rPr>
          <w:rFonts w:hint="eastAsia" w:ascii="楷体_GB2312" w:hAnsi="楷体_GB2312" w:eastAsia="楷体_GB2312" w:cs="楷体_GB2312"/>
          <w:b/>
          <w:color w:val="000000" w:themeColor="text1"/>
          <w:sz w:val="32"/>
          <w:szCs w:val="32"/>
          <w14:textFill>
            <w14:solidFill>
              <w14:schemeClr w14:val="tx1"/>
            </w14:solidFill>
          </w14:textFill>
        </w:rPr>
      </w:pPr>
      <w:bookmarkStart w:id="1" w:name="heading_1"/>
      <w:r>
        <w:rPr>
          <w:rFonts w:hint="eastAsia" w:ascii="楷体_GB2312" w:hAnsi="楷体_GB2312" w:eastAsia="楷体_GB2312" w:cs="楷体_GB2312"/>
          <w:b/>
          <w:color w:val="000000" w:themeColor="text1"/>
          <w:sz w:val="32"/>
          <w:szCs w:val="32"/>
          <w14:textFill>
            <w14:solidFill>
              <w14:schemeClr w14:val="tx1"/>
            </w14:solidFill>
          </w14:textFill>
        </w:rPr>
        <w:t>第二章 备案与信息公示管理</w:t>
      </w:r>
      <w:bookmarkEnd w:id="1"/>
    </w:p>
    <w:p w14:paraId="35798C3F">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第六条</w:t>
      </w:r>
      <w:r>
        <w:rPr>
          <w:rFonts w:hint="eastAsia" w:ascii="仿宋_GB2312" w:hAnsi="仿宋_GB2312" w:eastAsia="仿宋_GB2312" w:cs="仿宋_GB2312"/>
          <w:color w:val="000000" w:themeColor="text1"/>
          <w:sz w:val="32"/>
          <w:szCs w:val="32"/>
          <w14:textFill>
            <w14:solidFill>
              <w14:schemeClr w14:val="tx1"/>
            </w14:solidFill>
          </w14:textFill>
        </w:rPr>
        <w:t xml:space="preserve"> 严格落实房地产经纪机构备案管理制度。房地产经纪机构及分支机构应当自领取营业执照之日起30日内，向</w:t>
      </w:r>
      <w:r>
        <w:rPr>
          <w:rFonts w:hint="eastAsia" w:ascii="仿宋_GB2312" w:hAnsi="仿宋_GB2312" w:eastAsia="仿宋_GB2312" w:cs="仿宋_GB2312"/>
          <w:color w:val="000000" w:themeColor="text1"/>
          <w:sz w:val="32"/>
          <w:szCs w:val="32"/>
          <w:lang w:eastAsia="zh-CN"/>
          <w14:textFill>
            <w14:solidFill>
              <w14:schemeClr w14:val="tx1"/>
            </w14:solidFill>
          </w14:textFill>
        </w:rPr>
        <w:t>滑县住房和城乡建设局</w:t>
      </w:r>
      <w:r>
        <w:rPr>
          <w:rFonts w:hint="eastAsia" w:ascii="仿宋_GB2312" w:hAnsi="仿宋_GB2312" w:eastAsia="仿宋_GB2312" w:cs="仿宋_GB2312"/>
          <w:color w:val="000000" w:themeColor="text1"/>
          <w:sz w:val="32"/>
          <w:szCs w:val="32"/>
          <w14:textFill>
            <w14:solidFill>
              <w14:schemeClr w14:val="tx1"/>
            </w14:solidFill>
          </w14:textFill>
        </w:rPr>
        <w:t>申请办理房地产经纪机构备案手续，未按规定完成备案的，不得从事房地产经纪服务活动。</w:t>
      </w:r>
    </w:p>
    <w:p w14:paraId="138A982B">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第七条</w:t>
      </w:r>
      <w:r>
        <w:rPr>
          <w:rFonts w:hint="eastAsia" w:ascii="仿宋_GB2312" w:hAnsi="仿宋_GB2312" w:eastAsia="仿宋_GB2312" w:cs="仿宋_GB2312"/>
          <w:color w:val="000000" w:themeColor="text1"/>
          <w:sz w:val="32"/>
          <w:szCs w:val="32"/>
          <w14:textFill>
            <w14:solidFill>
              <w14:schemeClr w14:val="tx1"/>
            </w14:solidFill>
          </w14:textFill>
        </w:rPr>
        <w:t xml:space="preserve"> 房地产经纪机构申请备案，应当具备以下条件，并提交真实、完整、有效的备案材料：</w:t>
      </w:r>
    </w:p>
    <w:p w14:paraId="787E1742">
      <w:pPr>
        <w:keepNext w:val="0"/>
        <w:keepLines w:val="0"/>
        <w:pageBreakBefore w:val="0"/>
        <w:widowControl w:val="0"/>
        <w:numPr>
          <w:ilvl w:val="0"/>
          <w:numId w:val="1"/>
        </w:numPr>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依法取得营业执照，经营范围明确包含“房地产经纪”“房地产中介服务”等相关内容；</w:t>
      </w:r>
    </w:p>
    <w:p w14:paraId="5E36F070">
      <w:pPr>
        <w:keepNext w:val="0"/>
        <w:keepLines w:val="0"/>
        <w:pageBreakBefore w:val="0"/>
        <w:widowControl w:val="0"/>
        <w:numPr>
          <w:ilvl w:val="0"/>
          <w:numId w:val="2"/>
        </w:numPr>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有固定的经营服务场所，具备开展经纪服务所需的办公设施和条件；</w:t>
      </w:r>
    </w:p>
    <w:p w14:paraId="294ACB53">
      <w:pPr>
        <w:keepNext w:val="0"/>
        <w:keepLines w:val="0"/>
        <w:pageBreakBefore w:val="0"/>
        <w:widowControl w:val="0"/>
        <w:numPr>
          <w:ilvl w:val="0"/>
          <w:numId w:val="3"/>
        </w:numPr>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配备符合规定数量的房地产经纪专业人员，其中至少1名持有全国房地产经纪人员职业资格证书，从业人员均已与机构签订合法劳动合同，不得挂靠、兼职；</w:t>
      </w:r>
    </w:p>
    <w:p w14:paraId="689B9D09">
      <w:pPr>
        <w:keepNext w:val="0"/>
        <w:keepLines w:val="0"/>
        <w:pageBreakBefore w:val="0"/>
        <w:widowControl w:val="0"/>
        <w:numPr>
          <w:ilvl w:val="0"/>
          <w:numId w:val="4"/>
        </w:numPr>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建立健全内部经营管理制度、服务流程规范、投诉处理机制及档案管理制度；</w:t>
      </w:r>
    </w:p>
    <w:p w14:paraId="4F8DFCDE">
      <w:pPr>
        <w:keepNext w:val="0"/>
        <w:keepLines w:val="0"/>
        <w:pageBreakBefore w:val="0"/>
        <w:widowControl w:val="0"/>
        <w:numPr>
          <w:ilvl w:val="0"/>
          <w:numId w:val="5"/>
        </w:numPr>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法律法规规定的其他条件。</w:t>
      </w:r>
    </w:p>
    <w:p w14:paraId="484A86DC">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第八条</w:t>
      </w:r>
      <w:r>
        <w:rPr>
          <w:rFonts w:hint="eastAsia" w:ascii="仿宋_GB2312" w:hAnsi="仿宋_GB2312" w:eastAsia="仿宋_GB2312" w:cs="仿宋_GB2312"/>
          <w:color w:val="000000" w:themeColor="text1"/>
          <w:sz w:val="32"/>
          <w:szCs w:val="32"/>
          <w14:textFill>
            <w14:solidFill>
              <w14:schemeClr w14:val="tx1"/>
            </w14:solidFill>
          </w14:textFill>
        </w:rPr>
        <w:t xml:space="preserve"> 备案信息发生变更（包括机构名称、经营场所、法定代表人、负责人、从业人员、经营范围等）的，房地产经纪机构应当自变更之日起30日内，向</w:t>
      </w:r>
      <w:r>
        <w:rPr>
          <w:rFonts w:hint="eastAsia" w:ascii="仿宋_GB2312" w:hAnsi="仿宋_GB2312" w:eastAsia="仿宋_GB2312" w:cs="仿宋_GB2312"/>
          <w:color w:val="000000" w:themeColor="text1"/>
          <w:sz w:val="32"/>
          <w:szCs w:val="32"/>
          <w:lang w:eastAsia="zh-CN"/>
          <w14:textFill>
            <w14:solidFill>
              <w14:schemeClr w14:val="tx1"/>
            </w14:solidFill>
          </w14:textFill>
        </w:rPr>
        <w:t>滑县住房和城乡建设局</w:t>
      </w:r>
      <w:r>
        <w:rPr>
          <w:rFonts w:hint="eastAsia" w:ascii="仿宋_GB2312" w:hAnsi="仿宋_GB2312" w:eastAsia="仿宋_GB2312" w:cs="仿宋_GB2312"/>
          <w:color w:val="000000" w:themeColor="text1"/>
          <w:sz w:val="32"/>
          <w:szCs w:val="32"/>
          <w14:textFill>
            <w14:solidFill>
              <w14:schemeClr w14:val="tx1"/>
            </w14:solidFill>
          </w14:textFill>
        </w:rPr>
        <w:t>申请办理备案变更手续；机构终止经营的，应当结清相关业务，妥善处理存量委托事宜</w:t>
      </w:r>
      <w:r>
        <w:rPr>
          <w:rFonts w:hint="eastAsia" w:ascii="仿宋_GB2312" w:hAnsi="仿宋_GB2312" w:eastAsia="仿宋_GB2312" w:cs="仿宋_GB2312"/>
          <w:color w:val="000000" w:themeColor="text1"/>
          <w:sz w:val="32"/>
          <w:szCs w:val="32"/>
          <w:lang w:eastAsia="zh-CN"/>
          <w14:textFill>
            <w14:solidFill>
              <w14:schemeClr w14:val="tx1"/>
            </w14:solidFill>
          </w14:textFill>
        </w:rPr>
        <w:t>；应当</w:t>
      </w:r>
      <w:r>
        <w:rPr>
          <w:rFonts w:hint="eastAsia" w:ascii="仿宋_GB2312" w:hAnsi="仿宋_GB2312" w:eastAsia="仿宋_GB2312" w:cs="仿宋_GB2312"/>
          <w:color w:val="000000" w:themeColor="text1"/>
          <w:sz w:val="32"/>
          <w:szCs w:val="32"/>
          <w14:textFill>
            <w14:solidFill>
              <w14:schemeClr w14:val="tx1"/>
            </w14:solidFill>
          </w14:textFill>
        </w:rPr>
        <w:t>依法办理注销手续，并向</w:t>
      </w:r>
      <w:r>
        <w:rPr>
          <w:rFonts w:hint="eastAsia" w:ascii="仿宋_GB2312" w:hAnsi="仿宋_GB2312" w:eastAsia="仿宋_GB2312" w:cs="仿宋_GB2312"/>
          <w:color w:val="000000" w:themeColor="text1"/>
          <w:sz w:val="32"/>
          <w:szCs w:val="32"/>
          <w:lang w:eastAsia="zh-CN"/>
          <w14:textFill>
            <w14:solidFill>
              <w14:schemeClr w14:val="tx1"/>
            </w14:solidFill>
          </w14:textFill>
        </w:rPr>
        <w:t>滑县住房和城乡建设局</w:t>
      </w:r>
      <w:r>
        <w:rPr>
          <w:rFonts w:hint="eastAsia" w:ascii="仿宋_GB2312" w:hAnsi="仿宋_GB2312" w:eastAsia="仿宋_GB2312" w:cs="仿宋_GB2312"/>
          <w:color w:val="000000" w:themeColor="text1"/>
          <w:sz w:val="32"/>
          <w:szCs w:val="32"/>
          <w14:textFill>
            <w14:solidFill>
              <w14:schemeClr w14:val="tx1"/>
            </w14:solidFill>
          </w14:textFill>
        </w:rPr>
        <w:t>申请注销备案。</w:t>
      </w:r>
    </w:p>
    <w:p w14:paraId="5F70603C">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第九条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滑县住房和城乡建设局</w:t>
      </w:r>
      <w:r>
        <w:rPr>
          <w:rFonts w:hint="eastAsia" w:ascii="仿宋_GB2312" w:hAnsi="仿宋_GB2312" w:eastAsia="仿宋_GB2312" w:cs="仿宋_GB2312"/>
          <w:color w:val="000000" w:themeColor="text1"/>
          <w:sz w:val="32"/>
          <w:szCs w:val="32"/>
          <w14:textFill>
            <w14:solidFill>
              <w14:schemeClr w14:val="tx1"/>
            </w14:solidFill>
          </w14:textFill>
        </w:rPr>
        <w:t>对备案的房地产经纪机构及分支机构、从业人员信息进行统一登记，建立完善管理台账和电子档案，通过官方渠道向社会公示备案机构名单、备案信息、信用等级、投诉电话等内容，方便群众查询和监督，公示信息实行动态更新，确保准确有效。</w:t>
      </w:r>
    </w:p>
    <w:p w14:paraId="199808BC">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第十条</w:t>
      </w:r>
      <w:r>
        <w:rPr>
          <w:rFonts w:hint="eastAsia" w:ascii="仿宋_GB2312" w:hAnsi="仿宋_GB2312" w:eastAsia="仿宋_GB2312" w:cs="仿宋_GB2312"/>
          <w:color w:val="000000" w:themeColor="text1"/>
          <w:sz w:val="32"/>
          <w:szCs w:val="32"/>
          <w14:textFill>
            <w14:solidFill>
              <w14:schemeClr w14:val="tx1"/>
            </w14:solidFill>
          </w14:textFill>
        </w:rPr>
        <w:t xml:space="preserve"> 房地产经纪机构应当在经营场所醒目位置，统一公示以下信息，公示内容应当真实、清晰、完整，不得遮挡、涂改、撤换：</w:t>
      </w:r>
    </w:p>
    <w:p w14:paraId="735B992A">
      <w:pPr>
        <w:keepNext w:val="0"/>
        <w:keepLines w:val="0"/>
        <w:pageBreakBefore w:val="0"/>
        <w:widowControl w:val="0"/>
        <w:numPr>
          <w:ilvl w:val="0"/>
          <w:numId w:val="6"/>
        </w:numPr>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营业执照、房地产经纪机构备案证明文件；</w:t>
      </w:r>
    </w:p>
    <w:p w14:paraId="121AAC48">
      <w:pPr>
        <w:keepNext w:val="0"/>
        <w:keepLines w:val="0"/>
        <w:pageBreakBefore w:val="0"/>
        <w:widowControl w:val="0"/>
        <w:numPr>
          <w:ilvl w:val="0"/>
          <w:numId w:val="7"/>
        </w:numPr>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从业人员信息及资格证书、服务监督牌；</w:t>
      </w:r>
    </w:p>
    <w:p w14:paraId="24D4D711">
      <w:pPr>
        <w:keepNext w:val="0"/>
        <w:keepLines w:val="0"/>
        <w:pageBreakBefore w:val="0"/>
        <w:widowControl w:val="0"/>
        <w:numPr>
          <w:ilvl w:val="0"/>
          <w:numId w:val="8"/>
        </w:numPr>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服务项目、服务内容、服务流程、收费标准及收费依据；</w:t>
      </w:r>
    </w:p>
    <w:p w14:paraId="51B5C6B4">
      <w:pPr>
        <w:keepNext w:val="0"/>
        <w:keepLines w:val="0"/>
        <w:pageBreakBefore w:val="0"/>
        <w:widowControl w:val="0"/>
        <w:numPr>
          <w:ilvl w:val="0"/>
          <w:numId w:val="9"/>
        </w:numPr>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交易资金监管方式、合同示范文本；</w:t>
      </w:r>
    </w:p>
    <w:p w14:paraId="3BC6F755">
      <w:pPr>
        <w:keepNext w:val="0"/>
        <w:keepLines w:val="0"/>
        <w:pageBreakBefore w:val="0"/>
        <w:widowControl w:val="0"/>
        <w:numPr>
          <w:ilvl w:val="0"/>
          <w:numId w:val="10"/>
        </w:numPr>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信用档案查询方式、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滑县住房和城乡建设局</w:t>
      </w:r>
      <w:r>
        <w:rPr>
          <w:rFonts w:hint="eastAsia" w:ascii="仿宋_GB2312" w:hAnsi="仿宋_GB2312" w:eastAsia="仿宋_GB2312" w:cs="仿宋_GB2312"/>
          <w:color w:val="000000" w:themeColor="text1"/>
          <w:sz w:val="32"/>
          <w:szCs w:val="32"/>
          <w14:textFill>
            <w14:solidFill>
              <w14:schemeClr w14:val="tx1"/>
            </w14:solidFill>
          </w14:textFill>
        </w:rPr>
        <w:t>投诉举报电话及价格举报电话；</w:t>
      </w:r>
    </w:p>
    <w:p w14:paraId="3E88AC3F">
      <w:pPr>
        <w:keepNext w:val="0"/>
        <w:keepLines w:val="0"/>
        <w:pageBreakBefore w:val="0"/>
        <w:widowControl w:val="0"/>
        <w:numPr>
          <w:ilvl w:val="0"/>
          <w:numId w:val="11"/>
        </w:numPr>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法律法规规定的其他公示事项。</w:t>
      </w:r>
    </w:p>
    <w:p w14:paraId="771D0F7C">
      <w:pPr>
        <w:keepNext w:val="0"/>
        <w:keepLines w:val="0"/>
        <w:pageBreakBefore w:val="0"/>
        <w:widowControl w:val="0"/>
        <w:kinsoku/>
        <w:wordWrap/>
        <w:overflowPunct/>
        <w:topLinePunct w:val="0"/>
        <w:autoSpaceDE/>
        <w:autoSpaceDN/>
        <w:bidi w:val="0"/>
        <w:adjustRightInd/>
        <w:snapToGrid/>
        <w:spacing w:before="380" w:after="140" w:line="288" w:lineRule="auto"/>
        <w:jc w:val="center"/>
        <w:textAlignment w:val="auto"/>
        <w:outlineLvl w:val="0"/>
        <w:rPr>
          <w:rFonts w:hint="eastAsia" w:ascii="楷体_GB2312" w:hAnsi="楷体_GB2312" w:eastAsia="楷体_GB2312" w:cs="楷体_GB2312"/>
          <w:b/>
          <w:color w:val="000000" w:themeColor="text1"/>
          <w:sz w:val="32"/>
          <w:szCs w:val="32"/>
          <w14:textFill>
            <w14:solidFill>
              <w14:schemeClr w14:val="tx1"/>
            </w14:solidFill>
          </w14:textFill>
        </w:rPr>
      </w:pPr>
      <w:bookmarkStart w:id="2" w:name="heading_2"/>
      <w:r>
        <w:rPr>
          <w:rFonts w:hint="eastAsia" w:ascii="楷体_GB2312" w:hAnsi="楷体_GB2312" w:eastAsia="楷体_GB2312" w:cs="楷体_GB2312"/>
          <w:b/>
          <w:color w:val="000000" w:themeColor="text1"/>
          <w:sz w:val="32"/>
          <w:szCs w:val="32"/>
          <w14:textFill>
            <w14:solidFill>
              <w14:schemeClr w14:val="tx1"/>
            </w14:solidFill>
          </w14:textFill>
        </w:rPr>
        <w:t>第三章 经营服务规范</w:t>
      </w:r>
      <w:bookmarkEnd w:id="2"/>
    </w:p>
    <w:p w14:paraId="30BAACDA">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 xml:space="preserve">第十一条 </w:t>
      </w:r>
      <w:r>
        <w:rPr>
          <w:rFonts w:hint="eastAsia" w:ascii="仿宋_GB2312" w:hAnsi="仿宋_GB2312" w:eastAsia="仿宋_GB2312" w:cs="仿宋_GB2312"/>
          <w:color w:val="000000" w:themeColor="text1"/>
          <w:sz w:val="32"/>
          <w:szCs w:val="32"/>
          <w14:textFill>
            <w14:solidFill>
              <w14:schemeClr w14:val="tx1"/>
            </w14:solidFill>
          </w14:textFill>
        </w:rPr>
        <w:t>房地产经纪业务必须由备案的房地产经纪机构统一承接、统一签订服务合同、统一收取服务费用，从业人员不得以个人名义承接业务、收取费用，不得私自开展经纪活动。分支机构不得以自身名义独立承揽业务，必须以设立该分支机构的主体机构名义开展服务。</w:t>
      </w:r>
    </w:p>
    <w:p w14:paraId="7D1882A1">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房地产经纪机构承接业务前，应当严格核查委托人身份、房屋权属状况、抵押查封情况、交易限制条件等信息，编制房屋状况说明书，经委托人签字确认后，方可对外发布房源信息、开展经纪服务；不得为权属不清、查封冻结、不符合交易条件的保障性住房及其他禁止交易的房屋提供经纪服务。</w:t>
      </w:r>
    </w:p>
    <w:p w14:paraId="7313154A">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房源信息发布实行线上线下一体化监管，全面规范网络平台信息发布行为。无论通过经营场所展示、宣传单页派发，还是微信公众号、短视频平台、房产类网站、第三方信息服务平台等各类网络渠道发布房源信息，均需遵守以下规定：房源信息必须真实、准确、完整，与房屋实际状况、不动产权属登记信息完全一致，不得虚构房源、虚标价格、隐瞒房屋抵押查封、权属争议等重大瑕疵，不得使用“跳楼价”“最低价”“独家房源”等绝对化用语虚假引流，不得捏造散布涨价信息、哄抬房价、操纵市场价格，不得与开发企业串通捂盘惜售、炒卖房号。</w:t>
      </w:r>
    </w:p>
    <w:p w14:paraId="1E882024">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第十四条</w:t>
      </w:r>
      <w:r>
        <w:rPr>
          <w:rFonts w:hint="eastAsia" w:ascii="仿宋_GB2312" w:hAnsi="仿宋_GB2312" w:eastAsia="仿宋_GB2312" w:cs="仿宋_GB2312"/>
          <w:color w:val="000000" w:themeColor="text1"/>
          <w:sz w:val="32"/>
          <w:szCs w:val="32"/>
          <w14:textFill>
            <w14:solidFill>
              <w14:schemeClr w14:val="tx1"/>
            </w14:solidFill>
          </w14:textFill>
        </w:rPr>
        <w:t xml:space="preserve"> 房源信息发布前必须经委托人书面同意，严禁未经授权擅自发布；同一房源在不同渠道发布的信息必须保持一致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房源成交、委托终止或不符合发布条件的，须在2个工作日内从所有发布渠道（含网络平台）撤除相关信息，同步更新房源状态，严禁留存失效、虚假房源信息。</w:t>
      </w:r>
    </w:p>
    <w:p w14:paraId="44566B63">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第十五条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明确</w:t>
      </w:r>
      <w:r>
        <w:rPr>
          <w:rFonts w:hint="eastAsia" w:ascii="仿宋_GB2312" w:hAnsi="仿宋_GB2312" w:eastAsia="仿宋_GB2312" w:cs="仿宋_GB2312"/>
          <w:color w:val="000000" w:themeColor="text1"/>
          <w:sz w:val="32"/>
          <w:szCs w:val="32"/>
          <w14:textFill>
            <w14:solidFill>
              <w14:schemeClr w14:val="tx1"/>
            </w14:solidFill>
          </w14:textFill>
        </w:rPr>
        <w:t>经纪机构网络信息发布主体责任，房地产经纪机构及从业人员不得通过个人社交账号、私人自媒体账号私自承接业务、发布房源，所有网络房源信息须以备案机构名义统一发布；严禁通过网络平台发布违规房源、虚假宣传，严禁利用网络恶意诋毁</w:t>
      </w:r>
      <w:r>
        <w:rPr>
          <w:rFonts w:hint="eastAsia" w:ascii="仿宋_GB2312" w:hAnsi="仿宋_GB2312" w:eastAsia="仿宋_GB2312" w:cs="仿宋_GB2312"/>
          <w:color w:val="000000" w:themeColor="text1"/>
          <w:sz w:val="32"/>
          <w:szCs w:val="32"/>
          <w:highlight w:val="none"/>
          <w14:textFill>
            <w14:solidFill>
              <w14:schemeClr w14:val="tx1"/>
            </w14:solidFill>
          </w14:textFill>
        </w:rPr>
        <w:t>同行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与房源、</w:t>
      </w:r>
      <w:r>
        <w:rPr>
          <w:rFonts w:hint="eastAsia" w:ascii="仿宋_GB2312" w:hAnsi="仿宋_GB2312" w:eastAsia="仿宋_GB2312" w:cs="仿宋_GB2312"/>
          <w:color w:val="000000" w:themeColor="text1"/>
          <w:sz w:val="32"/>
          <w:szCs w:val="32"/>
          <w14:textFill>
            <w14:solidFill>
              <w14:schemeClr w14:val="tx1"/>
            </w14:solidFill>
          </w14:textFill>
        </w:rPr>
        <w:t>炒作市场、误导交易，严禁泄露、贩卖或非法使用客户个人信息。经纪机构应当指定专人负责自身网络发布账号运维、信息更新和投诉处理，主动配合</w:t>
      </w:r>
      <w:r>
        <w:rPr>
          <w:rFonts w:hint="eastAsia" w:ascii="仿宋_GB2312" w:hAnsi="仿宋_GB2312" w:eastAsia="仿宋_GB2312" w:cs="仿宋_GB2312"/>
          <w:color w:val="000000" w:themeColor="text1"/>
          <w:sz w:val="32"/>
          <w:szCs w:val="32"/>
          <w:lang w:eastAsia="zh-CN"/>
          <w14:textFill>
            <w14:solidFill>
              <w14:schemeClr w14:val="tx1"/>
            </w14:solidFill>
          </w14:textFill>
        </w:rPr>
        <w:t>滑县住房和城乡建设局</w:t>
      </w:r>
      <w:r>
        <w:rPr>
          <w:rFonts w:hint="eastAsia" w:ascii="仿宋_GB2312" w:hAnsi="仿宋_GB2312" w:eastAsia="仿宋_GB2312" w:cs="仿宋_GB2312"/>
          <w:color w:val="000000" w:themeColor="text1"/>
          <w:sz w:val="32"/>
          <w:szCs w:val="32"/>
          <w14:textFill>
            <w14:solidFill>
              <w14:schemeClr w14:val="tx1"/>
            </w14:solidFill>
          </w14:textFill>
        </w:rPr>
        <w:t>开展网络房源信息巡查、核查及整改工作。</w:t>
      </w:r>
    </w:p>
    <w:p w14:paraId="46310E24">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第十六条</w:t>
      </w:r>
      <w:r>
        <w:rPr>
          <w:rFonts w:hint="eastAsia" w:ascii="仿宋_GB2312" w:hAnsi="仿宋_GB2312" w:eastAsia="仿宋_GB2312" w:cs="仿宋_GB2312"/>
          <w:color w:val="000000" w:themeColor="text1"/>
          <w:sz w:val="32"/>
          <w:szCs w:val="32"/>
          <w14:textFill>
            <w14:solidFill>
              <w14:schemeClr w14:val="tx1"/>
            </w14:solidFill>
          </w14:textFill>
        </w:rPr>
        <w:t xml:space="preserve"> 建立网络房源信息联合监管机制，</w:t>
      </w:r>
      <w:r>
        <w:rPr>
          <w:rFonts w:hint="eastAsia" w:ascii="仿宋_GB2312" w:hAnsi="仿宋_GB2312" w:eastAsia="仿宋_GB2312" w:cs="仿宋_GB2312"/>
          <w:color w:val="000000" w:themeColor="text1"/>
          <w:sz w:val="32"/>
          <w:szCs w:val="32"/>
          <w:lang w:eastAsia="zh-CN"/>
          <w14:textFill>
            <w14:solidFill>
              <w14:schemeClr w14:val="tx1"/>
            </w14:solidFill>
          </w14:textFill>
        </w:rPr>
        <w:t>滑县住房和城乡建设局</w:t>
      </w:r>
      <w:r>
        <w:rPr>
          <w:rFonts w:hint="eastAsia" w:ascii="仿宋_GB2312" w:hAnsi="仿宋_GB2312" w:eastAsia="仿宋_GB2312" w:cs="仿宋_GB2312"/>
          <w:color w:val="000000" w:themeColor="text1"/>
          <w:sz w:val="32"/>
          <w:szCs w:val="32"/>
          <w14:textFill>
            <w14:solidFill>
              <w14:schemeClr w14:val="tx1"/>
            </w14:solidFill>
          </w14:textFill>
        </w:rPr>
        <w:t>联合网信、市场监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督</w:t>
      </w:r>
      <w:r>
        <w:rPr>
          <w:rFonts w:hint="eastAsia" w:ascii="仿宋_GB2312" w:hAnsi="仿宋_GB2312" w:eastAsia="仿宋_GB2312" w:cs="仿宋_GB2312"/>
          <w:color w:val="000000" w:themeColor="text1"/>
          <w:sz w:val="32"/>
          <w:szCs w:val="32"/>
          <w14:textFill>
            <w14:solidFill>
              <w14:schemeClr w14:val="tx1"/>
            </w14:solidFill>
          </w14:textFill>
        </w:rPr>
        <w:t>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理</w:t>
      </w:r>
      <w:r>
        <w:rPr>
          <w:rFonts w:hint="eastAsia" w:ascii="仿宋_GB2312" w:hAnsi="仿宋_GB2312" w:eastAsia="仿宋_GB2312" w:cs="仿宋_GB2312"/>
          <w:color w:val="000000" w:themeColor="text1"/>
          <w:sz w:val="32"/>
          <w:szCs w:val="32"/>
          <w14:textFill>
            <w14:solidFill>
              <w14:schemeClr w14:val="tx1"/>
            </w14:solidFill>
          </w14:textFill>
        </w:rPr>
        <w:t>等部门，对辖区内各类房产网络信息平台、经纪机构自媒体账号开展常态化动态巡查，重点排查虚假房源、违规宣传、恶意炒作、误导交易等违规行为。第三方网络信息平台应当严格履行核验义务，严禁未备案机构、失信机构及违规从业人员入驻并发布房源信息，发现违规房源信息须立即下架处置，并及时报送</w:t>
      </w:r>
      <w:r>
        <w:rPr>
          <w:rFonts w:hint="eastAsia" w:ascii="仿宋_GB2312" w:hAnsi="仿宋_GB2312" w:eastAsia="仿宋_GB2312" w:cs="仿宋_GB2312"/>
          <w:color w:val="000000" w:themeColor="text1"/>
          <w:sz w:val="32"/>
          <w:szCs w:val="32"/>
          <w:lang w:eastAsia="zh-CN"/>
          <w14:textFill>
            <w14:solidFill>
              <w14:schemeClr w14:val="tx1"/>
            </w14:solidFill>
          </w14:textFill>
        </w:rPr>
        <w:t>滑县住房和城乡建设局</w:t>
      </w:r>
      <w:r>
        <w:rPr>
          <w:rFonts w:hint="eastAsia" w:ascii="仿宋_GB2312" w:hAnsi="仿宋_GB2312" w:eastAsia="仿宋_GB2312" w:cs="仿宋_GB2312"/>
          <w:color w:val="000000" w:themeColor="text1"/>
          <w:sz w:val="32"/>
          <w:szCs w:val="32"/>
          <w14:textFill>
            <w14:solidFill>
              <w14:schemeClr w14:val="tx1"/>
            </w14:solidFill>
          </w14:textFill>
        </w:rPr>
        <w:t>；鼓励社会公众对网络违规房源信息进行投诉举报，经查证属实的，依法依规从严处置。</w:t>
      </w:r>
    </w:p>
    <w:p w14:paraId="71C2CF21">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第十七条</w:t>
      </w:r>
      <w:r>
        <w:rPr>
          <w:rFonts w:hint="eastAsia" w:ascii="仿宋_GB2312" w:hAnsi="仿宋_GB2312" w:eastAsia="仿宋_GB2312" w:cs="仿宋_GB2312"/>
          <w:color w:val="000000" w:themeColor="text1"/>
          <w:sz w:val="32"/>
          <w:szCs w:val="32"/>
          <w14:textFill>
            <w14:solidFill>
              <w14:schemeClr w14:val="tx1"/>
            </w14:solidFill>
          </w14:textFill>
        </w:rPr>
        <w:t xml:space="preserve"> 房地产经纪机构应当使用房地产经纪服务合同示范文本，与委托人签订书面服务合同，明确双方权利义务、服务内容、收费标准、违约责任、纠纷解决方式等内容。合同应当加盖机构公章，由执业房地产经纪人或两名经纪人协理签名，严禁签订阴阳合同、虚假合同，严禁协助当事人规避房屋交易税费。</w:t>
      </w:r>
    </w:p>
    <w:p w14:paraId="76E21BC5">
      <w:pPr>
        <w:keepNext w:val="0"/>
        <w:keepLines w:val="0"/>
        <w:widowControl/>
        <w:suppressLineNumbers w:val="0"/>
        <w:ind w:firstLine="643" w:firstLineChars="200"/>
        <w:jc w:val="left"/>
        <w:rPr>
          <w:rFonts w:hint="eastAsia" w:ascii="仿宋_GB2312" w:hAnsi="仿宋_GB2312" w:eastAsia="仿宋_GB2312" w:cs="仿宋_GB2312"/>
          <w:color w:val="0000FF"/>
          <w:sz w:val="32"/>
          <w:szCs w:val="32"/>
          <w:highlight w:val="none"/>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第十八条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房地产经纪机构从事一手房销售代理业务的，必须与开发企业依法签订书面委托销售合同。</w:t>
      </w:r>
    </w:p>
    <w:p w14:paraId="17EBB131">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严格规范房地产交易资金管理，经纪机构及从业人员不得侵占、挪用、截留交易资金，不得私自代收代付交易资金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全程保障交易资金安全。</w:t>
      </w:r>
    </w:p>
    <w:p w14:paraId="71B4D1EF">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二十</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房地产经纪机构及从业人员应当严格保护委托人个人信息及商业秘密，不得泄露、出售或非法使用客户信息，不得采取隐瞒、欺诈、胁迫、贿赂等不正当手段招揽业务，不得诱骗消费者交易、强制交易，不得恶意扰乱市场竞争秩序。</w:t>
      </w:r>
    </w:p>
    <w:p w14:paraId="1661074E">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房地产经纪机构应当建立健全业务档案管理制度，如实记录业务开展全过程，妥善保管服务合同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保存期限不少于5年，便于行业主管部门日常核查。</w:t>
      </w:r>
    </w:p>
    <w:p w14:paraId="77325674">
      <w:pPr>
        <w:keepNext w:val="0"/>
        <w:keepLines w:val="0"/>
        <w:pageBreakBefore w:val="0"/>
        <w:widowControl w:val="0"/>
        <w:kinsoku/>
        <w:wordWrap/>
        <w:overflowPunct/>
        <w:topLinePunct w:val="0"/>
        <w:autoSpaceDE/>
        <w:autoSpaceDN/>
        <w:bidi w:val="0"/>
        <w:adjustRightInd/>
        <w:snapToGrid/>
        <w:spacing w:before="380" w:after="140" w:line="288" w:lineRule="auto"/>
        <w:jc w:val="center"/>
        <w:textAlignment w:val="auto"/>
        <w:outlineLvl w:val="0"/>
        <w:rPr>
          <w:rFonts w:hint="eastAsia" w:ascii="楷体_GB2312" w:hAnsi="楷体_GB2312" w:eastAsia="楷体_GB2312" w:cs="楷体_GB2312"/>
          <w:b/>
          <w:color w:val="000000" w:themeColor="text1"/>
          <w:sz w:val="32"/>
          <w:szCs w:val="32"/>
          <w14:textFill>
            <w14:solidFill>
              <w14:schemeClr w14:val="tx1"/>
            </w14:solidFill>
          </w14:textFill>
        </w:rPr>
      </w:pPr>
      <w:bookmarkStart w:id="3" w:name="heading_3"/>
      <w:r>
        <w:rPr>
          <w:rFonts w:hint="eastAsia" w:ascii="楷体_GB2312" w:hAnsi="楷体_GB2312" w:eastAsia="楷体_GB2312" w:cs="楷体_GB2312"/>
          <w:b/>
          <w:color w:val="000000" w:themeColor="text1"/>
          <w:sz w:val="32"/>
          <w:szCs w:val="32"/>
          <w14:textFill>
            <w14:solidFill>
              <w14:schemeClr w14:val="tx1"/>
            </w14:solidFill>
          </w14:textFill>
        </w:rPr>
        <w:t>第四章 信用评价与长效监管</w:t>
      </w:r>
      <w:bookmarkEnd w:id="3"/>
    </w:p>
    <w:p w14:paraId="056F54BF">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建立滑县房地产经纪机构信用评价体系，实行“一户一档”信用档案管理，将机构备案情况、经营规范、服务质量、投诉处理、线上线下违规行为等全部纳入信用评价范畴，依据河南省房地产中介机构信用评价管理规定，科学评定信用等级，分为优秀、良好、合格、较差、差五个等级。</w:t>
      </w:r>
    </w:p>
    <w:p w14:paraId="4D462F13">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信用评价实行动态管理、定期更新，</w:t>
      </w:r>
      <w:r>
        <w:rPr>
          <w:rFonts w:hint="eastAsia" w:ascii="仿宋_GB2312" w:hAnsi="仿宋_GB2312" w:eastAsia="仿宋_GB2312" w:cs="仿宋_GB2312"/>
          <w:color w:val="000000" w:themeColor="text1"/>
          <w:sz w:val="32"/>
          <w:szCs w:val="32"/>
          <w:lang w:eastAsia="zh-CN"/>
          <w14:textFill>
            <w14:solidFill>
              <w14:schemeClr w14:val="tx1"/>
            </w14:solidFill>
          </w14:textFill>
        </w:rPr>
        <w:t>滑县住房和城乡建设局</w:t>
      </w:r>
      <w:r>
        <w:rPr>
          <w:rFonts w:hint="eastAsia" w:ascii="仿宋_GB2312" w:hAnsi="仿宋_GB2312" w:eastAsia="仿宋_GB2312" w:cs="仿宋_GB2312"/>
          <w:color w:val="000000" w:themeColor="text1"/>
          <w:sz w:val="32"/>
          <w:szCs w:val="32"/>
          <w14:textFill>
            <w14:solidFill>
              <w14:schemeClr w14:val="tx1"/>
            </w14:solidFill>
          </w14:textFill>
        </w:rPr>
        <w:t>结合日常巡查、专项检查、投诉举报、案件查处、网络房源核查等情况，实时更新机构信用信息，每年开展一次全面信用等级评定，评定结果向社会公示，接受社会全程监督。</w:t>
      </w:r>
    </w:p>
    <w:p w14:paraId="529CAE8B">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实行信用分级分类差异化监管，构建守信激励、失信惩戒的长效管控机制：</w:t>
      </w:r>
    </w:p>
    <w:p w14:paraId="1A07EA24">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0" w:leftChars="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守信激励</w:t>
      </w:r>
      <w:r>
        <w:rPr>
          <w:rFonts w:hint="eastAsia" w:ascii="仿宋_GB2312" w:hAnsi="仿宋_GB2312" w:eastAsia="仿宋_GB2312" w:cs="仿宋_GB2312"/>
          <w:color w:val="000000" w:themeColor="text1"/>
          <w:sz w:val="32"/>
          <w:szCs w:val="32"/>
          <w14:textFill>
            <w14:solidFill>
              <w14:schemeClr w14:val="tx1"/>
            </w14:solidFill>
          </w14:textFill>
        </w:rPr>
        <w:t>：对信用等级优秀、良好的机构，在备案办理、业务指导、评优评先等方面给予优先支持，减少日常检查频次，通过官方渠道宣传推介，引导市场主体择优合作；</w:t>
      </w:r>
    </w:p>
    <w:p w14:paraId="72EEFEA7">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1" w:leftChars="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常态监管</w:t>
      </w:r>
      <w:r>
        <w:rPr>
          <w:rFonts w:hint="eastAsia" w:ascii="仿宋_GB2312" w:hAnsi="仿宋_GB2312" w:eastAsia="仿宋_GB2312" w:cs="仿宋_GB2312"/>
          <w:color w:val="000000" w:themeColor="text1"/>
          <w:sz w:val="32"/>
          <w:szCs w:val="32"/>
          <w14:textFill>
            <w14:solidFill>
              <w14:schemeClr w14:val="tx1"/>
            </w14:solidFill>
          </w14:textFill>
        </w:rPr>
        <w:t>：对信用等级合格的机构，实施常态化日常监管，按规定开展定期检查与随机抽查，督促机构规范经营；</w:t>
      </w:r>
    </w:p>
    <w:p w14:paraId="20237B91">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left="0" w:leftChars="0" w:firstLine="643"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失信惩戒</w:t>
      </w:r>
      <w:r>
        <w:rPr>
          <w:rFonts w:hint="eastAsia" w:ascii="仿宋_GB2312" w:hAnsi="仿宋_GB2312" w:eastAsia="仿宋_GB2312" w:cs="仿宋_GB2312"/>
          <w:color w:val="000000" w:themeColor="text1"/>
          <w:sz w:val="32"/>
          <w:szCs w:val="32"/>
          <w14:textFill>
            <w14:solidFill>
              <w14:schemeClr w14:val="tx1"/>
            </w14:solidFill>
          </w14:textFill>
        </w:rPr>
        <w:t>：对信用等级较差、差的机构，</w:t>
      </w:r>
      <w:r>
        <w:rPr>
          <w:rFonts w:hint="eastAsia" w:ascii="仿宋_GB2312" w:hAnsi="仿宋_GB2312" w:eastAsia="仿宋_GB2312" w:cs="仿宋_GB2312"/>
          <w:strike w:val="0"/>
          <w:dstrike w:val="0"/>
          <w:color w:val="000000" w:themeColor="text1"/>
          <w:sz w:val="32"/>
          <w:szCs w:val="32"/>
          <w:lang w:val="en-US" w:eastAsia="zh-CN"/>
          <w14:textFill>
            <w14:solidFill>
              <w14:schemeClr w14:val="tx1"/>
            </w14:solidFill>
          </w14:textFill>
        </w:rPr>
        <w:t>列为重点监管对象，增加日常监督检查和专项检查频次，限制参加评优评先活动。</w:t>
      </w:r>
    </w:p>
    <w:p w14:paraId="0851E12C">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建立信用修复机制，存在不良信用记录的机构，主动纠正违规行为、按期完成整改、消除不良影响后，可向</w:t>
      </w:r>
      <w:r>
        <w:rPr>
          <w:rFonts w:hint="eastAsia" w:ascii="仿宋_GB2312" w:hAnsi="仿宋_GB2312" w:eastAsia="仿宋_GB2312" w:cs="仿宋_GB2312"/>
          <w:color w:val="000000" w:themeColor="text1"/>
          <w:sz w:val="32"/>
          <w:szCs w:val="32"/>
          <w:lang w:eastAsia="zh-CN"/>
          <w14:textFill>
            <w14:solidFill>
              <w14:schemeClr w14:val="tx1"/>
            </w14:solidFill>
          </w14:textFill>
        </w:rPr>
        <w:t>滑县住房和城乡建设局</w:t>
      </w:r>
      <w:r>
        <w:rPr>
          <w:rFonts w:hint="eastAsia" w:ascii="仿宋_GB2312" w:hAnsi="仿宋_GB2312" w:eastAsia="仿宋_GB2312" w:cs="仿宋_GB2312"/>
          <w:color w:val="000000" w:themeColor="text1"/>
          <w:sz w:val="32"/>
          <w:szCs w:val="32"/>
          <w14:textFill>
            <w14:solidFill>
              <w14:schemeClr w14:val="tx1"/>
            </w14:solidFill>
          </w14:textFill>
        </w:rPr>
        <w:t>申请信用修复，经核查符合条件的，按规定修复信用信息、调整信用等级；拒不整改、整改不到位或屡改屡犯的，不良信用记录长期留存，不予修复。</w:t>
      </w:r>
    </w:p>
    <w:p w14:paraId="3207FACA">
      <w:pPr>
        <w:keepNext w:val="0"/>
        <w:keepLines w:val="0"/>
        <w:pageBreakBefore w:val="0"/>
        <w:widowControl/>
        <w:suppressLineNumbers w:val="0"/>
        <w:kinsoku/>
        <w:wordWrap/>
        <w:overflowPunct/>
        <w:topLinePunct w:val="0"/>
        <w:autoSpaceDE/>
        <w:autoSpaceDN/>
        <w:bidi w:val="0"/>
        <w:adjustRightInd/>
        <w:snapToGrid/>
        <w:spacing w:line="288" w:lineRule="auto"/>
        <w:ind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第二十</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滑县住房和城乡建设局建立日常巡查、专项检查、随机抽查、网络核查相结合的长效监管机制，畅通线上线下投诉举报渠道，及时受理、核查、处置群众投诉举报。各相关部门主动开展房地产经纪机构排查检查工作，密切协同配合、加强联动协作，健全信息共享机制，每月按时抄送排查检查相关情况、问题线索及工作成效，确保及时发现、及时管控、及时处置行业违规违法问题，做到件件有回音、事事有落实，切实筑牢房地产经纪行业监管防线。</w:t>
      </w:r>
    </w:p>
    <w:p w14:paraId="45309ED5">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加强从业人员长效管理，实行从业人员实名登记、持证上岗制度，定期组织从业人员开展法律法规、业务规范、职业道德及网络信息发布合规培训，提升从业人员专业素养和合规服务水平；对违规从业人员，采取约谈、警告、通报批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记入信用档案</w:t>
      </w:r>
      <w:r>
        <w:rPr>
          <w:rFonts w:hint="eastAsia" w:ascii="仿宋_GB2312" w:hAnsi="仿宋_GB2312" w:eastAsia="仿宋_GB2312" w:cs="仿宋_GB2312"/>
          <w:color w:val="000000" w:themeColor="text1"/>
          <w:sz w:val="32"/>
          <w:szCs w:val="32"/>
          <w14:textFill>
            <w14:solidFill>
              <w14:schemeClr w14:val="tx1"/>
            </w14:solidFill>
          </w14:textFill>
        </w:rPr>
        <w:t>等方式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予以</w:t>
      </w:r>
      <w:r>
        <w:rPr>
          <w:rFonts w:hint="eastAsia" w:ascii="仿宋_GB2312" w:hAnsi="仿宋_GB2312" w:eastAsia="仿宋_GB2312" w:cs="仿宋_GB2312"/>
          <w:color w:val="000000" w:themeColor="text1"/>
          <w:sz w:val="32"/>
          <w:szCs w:val="32"/>
          <w14:textFill>
            <w14:solidFill>
              <w14:schemeClr w14:val="tx1"/>
            </w14:solidFill>
          </w14:textFill>
        </w:rPr>
        <w:t>惩戒，严禁违规从业人员跨机构从业。</w:t>
      </w:r>
    </w:p>
    <w:p w14:paraId="74E1A78C">
      <w:pPr>
        <w:keepNext w:val="0"/>
        <w:keepLines w:val="0"/>
        <w:pageBreakBefore w:val="0"/>
        <w:widowControl w:val="0"/>
        <w:kinsoku/>
        <w:wordWrap/>
        <w:overflowPunct/>
        <w:topLinePunct w:val="0"/>
        <w:autoSpaceDE/>
        <w:autoSpaceDN/>
        <w:bidi w:val="0"/>
        <w:adjustRightInd/>
        <w:snapToGrid/>
        <w:spacing w:before="380" w:after="140" w:line="288" w:lineRule="auto"/>
        <w:jc w:val="center"/>
        <w:textAlignment w:val="auto"/>
        <w:outlineLvl w:val="0"/>
        <w:rPr>
          <w:rFonts w:hint="eastAsia" w:ascii="楷体_GB2312" w:hAnsi="楷体_GB2312" w:eastAsia="楷体_GB2312" w:cs="楷体_GB2312"/>
          <w:b/>
          <w:color w:val="000000" w:themeColor="text1"/>
          <w:sz w:val="32"/>
          <w:szCs w:val="32"/>
          <w14:textFill>
            <w14:solidFill>
              <w14:schemeClr w14:val="tx1"/>
            </w14:solidFill>
          </w14:textFill>
        </w:rPr>
      </w:pPr>
      <w:bookmarkStart w:id="4" w:name="heading_4"/>
      <w:r>
        <w:rPr>
          <w:rFonts w:hint="eastAsia" w:ascii="楷体_GB2312" w:hAnsi="楷体_GB2312" w:eastAsia="楷体_GB2312" w:cs="楷体_GB2312"/>
          <w:b/>
          <w:color w:val="000000" w:themeColor="text1"/>
          <w:sz w:val="32"/>
          <w:szCs w:val="32"/>
          <w14:textFill>
            <w14:solidFill>
              <w14:schemeClr w14:val="tx1"/>
            </w14:solidFill>
          </w14:textFill>
        </w:rPr>
        <w:t>第五章 违规责任与惩戒</w:t>
      </w:r>
      <w:bookmarkEnd w:id="4"/>
    </w:p>
    <w:p w14:paraId="4668A1A6">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八</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房地产经纪机构违反本办法规定，有下列行为之一的，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由相关部门按照各自职责进行</w:t>
      </w:r>
      <w:r>
        <w:rPr>
          <w:rFonts w:hint="eastAsia" w:ascii="仿宋_GB2312" w:hAnsi="仿宋_GB2312" w:eastAsia="仿宋_GB2312" w:cs="仿宋_GB2312"/>
          <w:color w:val="000000" w:themeColor="text1"/>
          <w:sz w:val="32"/>
          <w:szCs w:val="32"/>
          <w14:textFill>
            <w14:solidFill>
              <w14:schemeClr w14:val="tx1"/>
            </w14:solidFill>
          </w14:textFill>
        </w:rPr>
        <w:t>依法查处：</w:t>
      </w:r>
    </w:p>
    <w:p w14:paraId="7ACCDE8A">
      <w:pPr>
        <w:keepNext w:val="0"/>
        <w:keepLines w:val="0"/>
        <w:pageBreakBefore w:val="0"/>
        <w:widowControl w:val="0"/>
        <w:numPr>
          <w:ilvl w:val="0"/>
          <w:numId w:val="12"/>
        </w:numPr>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未按规定办理备案、变更、注销手续，擅自从事房地产经纪活动的；</w:t>
      </w:r>
    </w:p>
    <w:p w14:paraId="4D2BE90C">
      <w:pPr>
        <w:keepNext w:val="0"/>
        <w:keepLines w:val="0"/>
        <w:pageBreakBefore w:val="0"/>
        <w:widowControl w:val="0"/>
        <w:numPr>
          <w:ilvl w:val="0"/>
          <w:numId w:val="13"/>
        </w:numPr>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未按规定公示相关信息，公示内容虚假、残缺或擅自撤换的；</w:t>
      </w:r>
    </w:p>
    <w:p w14:paraId="6C868691">
      <w:pPr>
        <w:keepNext w:val="0"/>
        <w:keepLines w:val="0"/>
        <w:pageBreakBefore w:val="0"/>
        <w:widowControl w:val="0"/>
        <w:numPr>
          <w:ilvl w:val="0"/>
          <w:numId w:val="14"/>
        </w:numPr>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通过线下或网络渠道发布虚假房源、违规房源，捏造散布虚假市场信息，哄抬房价、虚假引流的；</w:t>
      </w:r>
    </w:p>
    <w:p w14:paraId="3CCDE4F5">
      <w:pPr>
        <w:keepNext w:val="0"/>
        <w:keepLines w:val="0"/>
        <w:pageBreakBefore w:val="0"/>
        <w:widowControl w:val="0"/>
        <w:numPr>
          <w:ilvl w:val="0"/>
          <w:numId w:val="15"/>
        </w:numPr>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网络房源信息未核验、未经委托人同意擅自发布，或拒不撤除失效房源、信息更新不及时的；</w:t>
      </w:r>
    </w:p>
    <w:p w14:paraId="277DFA3A">
      <w:pPr>
        <w:keepNext w:val="0"/>
        <w:keepLines w:val="0"/>
        <w:pageBreakBefore w:val="0"/>
        <w:widowControl w:val="0"/>
        <w:numPr>
          <w:ilvl w:val="0"/>
          <w:numId w:val="16"/>
        </w:numPr>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未签订书面服务合同、使用虚假合同、协助签订阴阳合同，规避交易税费的；</w:t>
      </w:r>
    </w:p>
    <w:p w14:paraId="16C248E8">
      <w:pPr>
        <w:keepNext w:val="0"/>
        <w:keepLines w:val="0"/>
        <w:pageBreakBefore w:val="0"/>
        <w:widowControl w:val="0"/>
        <w:numPr>
          <w:ilvl w:val="0"/>
          <w:numId w:val="17"/>
        </w:numPr>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违规收费、明码标价不规范，擅自提高收费标准或收取合同外费用的；</w:t>
      </w:r>
    </w:p>
    <w:p w14:paraId="52300F7F">
      <w:pPr>
        <w:keepNext w:val="0"/>
        <w:keepLines w:val="0"/>
        <w:pageBreakBefore w:val="0"/>
        <w:widowControl w:val="0"/>
        <w:numPr>
          <w:ilvl w:val="0"/>
          <w:numId w:val="18"/>
        </w:numPr>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侵占、挪用、截留交易资金，违规代收代付交易资金的；</w:t>
      </w:r>
    </w:p>
    <w:p w14:paraId="61777ACF">
      <w:pPr>
        <w:keepNext w:val="0"/>
        <w:keepLines w:val="0"/>
        <w:pageBreakBefore w:val="0"/>
        <w:widowControl w:val="0"/>
        <w:numPr>
          <w:ilvl w:val="0"/>
          <w:numId w:val="19"/>
        </w:numPr>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为禁止交易房屋提供经纪服务，采取不正当手段招揽、诱导业务的；</w:t>
      </w:r>
    </w:p>
    <w:p w14:paraId="458F92AE">
      <w:pPr>
        <w:keepNext w:val="0"/>
        <w:keepLines w:val="0"/>
        <w:pageBreakBefore w:val="0"/>
        <w:widowControl w:val="0"/>
        <w:numPr>
          <w:ilvl w:val="0"/>
          <w:numId w:val="20"/>
        </w:numPr>
        <w:kinsoku/>
        <w:wordWrap/>
        <w:overflowPunct/>
        <w:topLinePunct w:val="0"/>
        <w:autoSpaceDE/>
        <w:autoSpaceDN/>
        <w:bidi w:val="0"/>
        <w:adjustRightInd/>
        <w:snapToGrid/>
        <w:spacing w:before="120" w:after="120" w:line="288" w:lineRule="auto"/>
        <w:ind w:lef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泄露客户信息、恶意竞争，拒不配合主管部门监管检查及网络房源整改的；</w:t>
      </w:r>
    </w:p>
    <w:p w14:paraId="5C71B68D">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未按规定建立业务档案、档案资料保管不善或弄虚作假的；</w:t>
      </w:r>
    </w:p>
    <w:p w14:paraId="3B99115C">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highlight w:val="none"/>
          <w14:textFill>
            <w14:solidFill>
              <w14:schemeClr w14:val="tx1"/>
            </w14:solidFill>
          </w14:textFill>
        </w:rPr>
        <w:t>通过网络平台恶意炒作市场、诋毁同行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与房源</w:t>
      </w:r>
      <w:r>
        <w:rPr>
          <w:rFonts w:hint="eastAsia" w:ascii="仿宋_GB2312" w:hAnsi="仿宋_GB2312" w:eastAsia="仿宋_GB2312" w:cs="仿宋_GB2312"/>
          <w:color w:val="000000" w:themeColor="text1"/>
          <w:sz w:val="32"/>
          <w:szCs w:val="32"/>
          <w:highlight w:val="none"/>
          <w14:textFill>
            <w14:solidFill>
              <w14:schemeClr w14:val="tx1"/>
            </w14:solidFill>
          </w14:textFill>
        </w:rPr>
        <w:t>、违规开展经纪业务的；</w:t>
      </w:r>
    </w:p>
    <w:p w14:paraId="28FFDDAE">
      <w:pPr>
        <w:keepNext w:val="0"/>
        <w:keepLines w:val="0"/>
        <w:pageBreakBefore w:val="0"/>
        <w:widowControl w:val="0"/>
        <w:numPr>
          <w:ilvl w:val="0"/>
          <w:numId w:val="0"/>
        </w:numPr>
        <w:kinsoku/>
        <w:wordWrap/>
        <w:overflowPunct/>
        <w:topLinePunct w:val="0"/>
        <w:autoSpaceDE/>
        <w:autoSpaceDN/>
        <w:bidi w:val="0"/>
        <w:adjustRightInd/>
        <w:snapToGrid/>
        <w:spacing w:before="120" w:after="120" w:line="288" w:lineRule="auto"/>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其他违反房地产经纪管理法律法规及本办法规定的行为。</w:t>
      </w:r>
    </w:p>
    <w:p w14:paraId="42F9F0AD">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第二十</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九</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一次违规对企业负责人进行约谈提醒，二</w:t>
      </w:r>
      <w:r>
        <w:rPr>
          <w:rFonts w:hint="eastAsia" w:ascii="仿宋_GB2312" w:hAnsi="仿宋_GB2312" w:eastAsia="仿宋_GB2312" w:cs="仿宋_GB2312"/>
          <w:color w:val="000000" w:themeColor="text1"/>
          <w:sz w:val="32"/>
          <w:szCs w:val="32"/>
          <w:highlight w:val="none"/>
          <w14:textFill>
            <w14:solidFill>
              <w14:schemeClr w14:val="tx1"/>
            </w14:solidFill>
          </w14:textFill>
        </w:rPr>
        <w:t>次违规、严重失信、拒不整改或整改不到位的房地产经纪机构，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滑县住房和城乡建设局</w:t>
      </w:r>
      <w:r>
        <w:rPr>
          <w:rFonts w:hint="eastAsia" w:ascii="仿宋_GB2312" w:hAnsi="仿宋_GB2312" w:eastAsia="仿宋_GB2312" w:cs="仿宋_GB2312"/>
          <w:color w:val="000000" w:themeColor="text1"/>
          <w:sz w:val="32"/>
          <w:szCs w:val="32"/>
          <w:highlight w:val="none"/>
          <w14:textFill>
            <w14:solidFill>
              <w14:schemeClr w14:val="tx1"/>
            </w14:solidFill>
          </w14:textFill>
        </w:rPr>
        <w:t>将其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记入信用档案</w:t>
      </w:r>
      <w:r>
        <w:rPr>
          <w:rFonts w:hint="eastAsia" w:ascii="仿宋_GB2312" w:hAnsi="仿宋_GB2312" w:eastAsia="仿宋_GB2312" w:cs="仿宋_GB2312"/>
          <w:color w:val="000000" w:themeColor="text1"/>
          <w:sz w:val="32"/>
          <w:szCs w:val="32"/>
          <w:highlight w:val="none"/>
          <w14:textFill>
            <w14:solidFill>
              <w14:schemeClr w14:val="tx1"/>
            </w14:solidFill>
          </w14:textFill>
        </w:rPr>
        <w:t>，通报市场监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督</w:t>
      </w:r>
      <w:r>
        <w:rPr>
          <w:rFonts w:hint="eastAsia" w:ascii="仿宋_GB2312" w:hAnsi="仿宋_GB2312" w:eastAsia="仿宋_GB2312" w:cs="仿宋_GB2312"/>
          <w:color w:val="000000" w:themeColor="text1"/>
          <w:sz w:val="32"/>
          <w:szCs w:val="32"/>
          <w:highlight w:val="none"/>
          <w14:textFill>
            <w14:solidFill>
              <w14:schemeClr w14:val="tx1"/>
            </w14:solidFill>
          </w14:textFill>
        </w:rPr>
        <w:t>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理</w:t>
      </w:r>
      <w:r>
        <w:rPr>
          <w:rFonts w:hint="eastAsia" w:ascii="仿宋_GB2312" w:hAnsi="仿宋_GB2312" w:eastAsia="仿宋_GB2312" w:cs="仿宋_GB2312"/>
          <w:color w:val="000000" w:themeColor="text1"/>
          <w:sz w:val="32"/>
          <w:szCs w:val="32"/>
          <w:highlight w:val="none"/>
          <w14:textFill>
            <w14:solidFill>
              <w14:schemeClr w14:val="tx1"/>
            </w14:solidFill>
          </w14:textFill>
        </w:rPr>
        <w:t>部门依法处置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14:paraId="216ED46A">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三十</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房地产经纪从业人员违反本办法规定，违规开展业务、损害当事人合法权益的，由</w:t>
      </w:r>
      <w:r>
        <w:rPr>
          <w:rFonts w:hint="eastAsia" w:ascii="仿宋_GB2312" w:hAnsi="仿宋_GB2312" w:eastAsia="仿宋_GB2312" w:cs="仿宋_GB2312"/>
          <w:color w:val="000000" w:themeColor="text1"/>
          <w:sz w:val="32"/>
          <w:szCs w:val="32"/>
          <w:lang w:eastAsia="zh-CN"/>
          <w14:textFill>
            <w14:solidFill>
              <w14:schemeClr w14:val="tx1"/>
            </w14:solidFill>
          </w14:textFill>
        </w:rPr>
        <w:t>滑县住房和城乡建设局</w:t>
      </w:r>
      <w:r>
        <w:rPr>
          <w:rFonts w:hint="eastAsia" w:ascii="仿宋_GB2312" w:hAnsi="仿宋_GB2312" w:eastAsia="仿宋_GB2312" w:cs="仿宋_GB2312"/>
          <w:color w:val="000000" w:themeColor="text1"/>
          <w:sz w:val="32"/>
          <w:szCs w:val="32"/>
          <w14:textFill>
            <w14:solidFill>
              <w14:schemeClr w14:val="tx1"/>
            </w14:solidFill>
          </w14:textFill>
        </w:rPr>
        <w:t>约谈告诫、通报批评，</w:t>
      </w:r>
      <w:r>
        <w:rPr>
          <w:rFonts w:hint="eastAsia" w:ascii="仿宋_GB2312" w:hAnsi="仿宋_GB2312" w:eastAsia="仿宋_GB2312" w:cs="仿宋_GB2312"/>
          <w:color w:val="000000" w:themeColor="text1"/>
          <w:sz w:val="32"/>
          <w:szCs w:val="32"/>
          <w:lang w:eastAsia="zh-CN"/>
          <w14:textFill>
            <w14:solidFill>
              <w14:schemeClr w14:val="tx1"/>
            </w14:solidFill>
          </w14:textFill>
        </w:rPr>
        <w:t>记入信用档案</w:t>
      </w:r>
      <w:r>
        <w:rPr>
          <w:rFonts w:hint="eastAsia" w:ascii="仿宋_GB2312" w:hAnsi="仿宋_GB2312" w:eastAsia="仿宋_GB2312" w:cs="仿宋_GB2312"/>
          <w:color w:val="000000" w:themeColor="text1"/>
          <w:sz w:val="32"/>
          <w:szCs w:val="32"/>
          <w14:textFill>
            <w14:solidFill>
              <w14:schemeClr w14:val="tx1"/>
            </w14:solidFill>
          </w14:textFill>
        </w:rPr>
        <w:t>，责令所在机构严肃处理；构成犯罪的，依法追究刑事责任。</w:t>
      </w:r>
    </w:p>
    <w:p w14:paraId="7E81D0AE">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第三十</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滑县住房和城乡建设局</w:t>
      </w:r>
      <w:r>
        <w:rPr>
          <w:rFonts w:hint="eastAsia" w:ascii="仿宋_GB2312" w:hAnsi="仿宋_GB2312" w:eastAsia="仿宋_GB2312" w:cs="仿宋_GB2312"/>
          <w:color w:val="000000" w:themeColor="text1"/>
          <w:sz w:val="32"/>
          <w:szCs w:val="32"/>
          <w14:textFill>
            <w14:solidFill>
              <w14:schemeClr w14:val="tx1"/>
            </w14:solidFill>
          </w14:textFill>
        </w:rPr>
        <w:t>及相关联合监管部门工作人员在房地产经纪行业监管工作中，玩忽职守、滥用职权、徇私舞弊的，依法给予处分；构成犯罪的，依法追究刑事责任。</w:t>
      </w:r>
    </w:p>
    <w:p w14:paraId="2B4196FE">
      <w:pPr>
        <w:keepNext w:val="0"/>
        <w:keepLines w:val="0"/>
        <w:pageBreakBefore w:val="0"/>
        <w:widowControl w:val="0"/>
        <w:kinsoku/>
        <w:wordWrap/>
        <w:overflowPunct/>
        <w:topLinePunct w:val="0"/>
        <w:autoSpaceDE/>
        <w:autoSpaceDN/>
        <w:bidi w:val="0"/>
        <w:adjustRightInd/>
        <w:snapToGrid/>
        <w:spacing w:before="380" w:after="140" w:line="288" w:lineRule="auto"/>
        <w:jc w:val="center"/>
        <w:textAlignment w:val="auto"/>
        <w:outlineLvl w:val="0"/>
        <w:rPr>
          <w:rFonts w:hint="eastAsia" w:ascii="楷体_GB2312" w:hAnsi="楷体_GB2312" w:eastAsia="楷体_GB2312" w:cs="楷体_GB2312"/>
          <w:b/>
          <w:color w:val="000000" w:themeColor="text1"/>
          <w:sz w:val="32"/>
          <w:szCs w:val="32"/>
          <w14:textFill>
            <w14:solidFill>
              <w14:schemeClr w14:val="tx1"/>
            </w14:solidFill>
          </w14:textFill>
        </w:rPr>
      </w:pPr>
      <w:bookmarkStart w:id="5" w:name="heading_5"/>
      <w:r>
        <w:rPr>
          <w:rFonts w:hint="eastAsia" w:ascii="楷体_GB2312" w:hAnsi="楷体_GB2312" w:eastAsia="楷体_GB2312" w:cs="楷体_GB2312"/>
          <w:b/>
          <w:color w:val="000000" w:themeColor="text1"/>
          <w:sz w:val="32"/>
          <w:szCs w:val="32"/>
          <w14:textFill>
            <w14:solidFill>
              <w14:schemeClr w14:val="tx1"/>
            </w14:solidFill>
          </w14:textFill>
        </w:rPr>
        <w:t>第六章 附则</w:t>
      </w:r>
      <w:bookmarkEnd w:id="5"/>
    </w:p>
    <w:p w14:paraId="4819F3B0">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第三十</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 本办法由</w:t>
      </w:r>
      <w:r>
        <w:rPr>
          <w:rFonts w:hint="eastAsia" w:ascii="仿宋" w:hAnsi="仿宋" w:eastAsia="仿宋" w:cs="仿宋"/>
          <w:sz w:val="32"/>
          <w:szCs w:val="32"/>
          <w:lang w:val="en-US" w:eastAsia="zh-CN"/>
        </w:rPr>
        <w:t>滑县住房和城乡建设局</w:t>
      </w:r>
      <w:r>
        <w:rPr>
          <w:rFonts w:hint="eastAsia" w:ascii="仿宋_GB2312" w:hAnsi="仿宋_GB2312" w:eastAsia="仿宋_GB2312" w:cs="仿宋_GB2312"/>
          <w:color w:val="000000" w:themeColor="text1"/>
          <w:sz w:val="32"/>
          <w:szCs w:val="32"/>
          <w14:textFill>
            <w14:solidFill>
              <w14:schemeClr w14:val="tx1"/>
            </w14:solidFill>
          </w14:textFill>
        </w:rPr>
        <w:t>负责解释。</w:t>
      </w:r>
    </w:p>
    <w:p w14:paraId="100D9658">
      <w:pPr>
        <w:keepNext w:val="0"/>
        <w:keepLines w:val="0"/>
        <w:pageBreakBefore w:val="0"/>
        <w:widowControl w:val="0"/>
        <w:kinsoku/>
        <w:wordWrap/>
        <w:overflowPunct/>
        <w:topLinePunct w:val="0"/>
        <w:autoSpaceDE/>
        <w:autoSpaceDN/>
        <w:bidi w:val="0"/>
        <w:adjustRightInd/>
        <w:snapToGrid/>
        <w:spacing w:before="120" w:after="120" w:line="288" w:lineRule="auto"/>
        <w:ind w:left="0" w:firstLine="643" w:firstLineChars="200"/>
        <w:jc w:val="center"/>
        <w:textAlignment w:val="auto"/>
        <w:rPr>
          <w:rFonts w:hint="eastAsia" w:ascii="仿宋_GB2312" w:hAnsi="仿宋_GB2312" w:eastAsia="仿宋_GB2312" w:cs="仿宋_GB2312"/>
          <w:b/>
          <w:color w:val="000000" w:themeColor="text1"/>
          <w:sz w:val="32"/>
          <w:szCs w:val="32"/>
          <w:lang w:val="en-US" w:eastAsia="zh-CN"/>
          <w14:textFill>
            <w14:solidFill>
              <w14:schemeClr w14:val="tx1"/>
            </w14:solidFill>
          </w14:textFill>
        </w:rPr>
      </w:pPr>
    </w:p>
    <w:p w14:paraId="415BF0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滑县住房和城乡建设局      滑县房产服务中心</w:t>
      </w:r>
    </w:p>
    <w:p w14:paraId="6458C8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p>
    <w:p w14:paraId="3A57B0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425FBC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04AB9E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2BAB19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滑县市场监督管理局        滑县县委网信办 </w:t>
      </w:r>
    </w:p>
    <w:p w14:paraId="2CD2DD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60E41E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15775C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6D72F6C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1314FA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0A270E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滑县税务局                 滑县公安局</w:t>
      </w:r>
    </w:p>
    <w:p w14:paraId="5A8B47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486F878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p>
    <w:p w14:paraId="742ABB1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80B912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p>
    <w:p w14:paraId="341754BD">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滑县司法局</w:t>
      </w:r>
    </w:p>
    <w:p w14:paraId="54CAA18D">
      <w:pPr>
        <w:keepNext w:val="0"/>
        <w:keepLines w:val="0"/>
        <w:pageBreakBefore w:val="0"/>
        <w:widowControl w:val="0"/>
        <w:kinsoku/>
        <w:wordWrap/>
        <w:overflowPunct/>
        <w:topLinePunct w:val="0"/>
        <w:autoSpaceDE/>
        <w:autoSpaceDN/>
        <w:bidi w:val="0"/>
        <w:adjustRightInd/>
        <w:snapToGrid/>
        <w:ind w:firstLine="3840" w:firstLineChars="1200"/>
        <w:textAlignment w:val="auto"/>
        <w:rPr>
          <w:rFonts w:hint="eastAsia" w:ascii="仿宋" w:hAnsi="仿宋" w:eastAsia="仿宋" w:cs="仿宋"/>
          <w:sz w:val="32"/>
          <w:szCs w:val="32"/>
        </w:rPr>
      </w:pPr>
    </w:p>
    <w:p w14:paraId="443F0E8C">
      <w:pPr>
        <w:keepNext w:val="0"/>
        <w:keepLines w:val="0"/>
        <w:pageBreakBefore w:val="0"/>
        <w:widowControl w:val="0"/>
        <w:kinsoku/>
        <w:wordWrap/>
        <w:overflowPunct/>
        <w:topLinePunct w:val="0"/>
        <w:autoSpaceDE/>
        <w:autoSpaceDN/>
        <w:bidi w:val="0"/>
        <w:adjustRightInd/>
        <w:snapToGrid/>
        <w:ind w:firstLine="3840" w:firstLineChars="1200"/>
        <w:textAlignment w:val="auto"/>
        <w:rPr>
          <w:rFonts w:hint="eastAsia" w:ascii="仿宋" w:hAnsi="仿宋" w:eastAsia="仿宋" w:cs="仿宋"/>
          <w:sz w:val="32"/>
          <w:szCs w:val="32"/>
        </w:rPr>
      </w:pPr>
    </w:p>
    <w:p w14:paraId="59BA8729">
      <w:pPr>
        <w:keepNext w:val="0"/>
        <w:keepLines w:val="0"/>
        <w:pageBreakBefore w:val="0"/>
        <w:widowControl w:val="0"/>
        <w:kinsoku/>
        <w:wordWrap/>
        <w:overflowPunct/>
        <w:topLinePunct w:val="0"/>
        <w:autoSpaceDE/>
        <w:autoSpaceDN/>
        <w:bidi w:val="0"/>
        <w:adjustRightInd/>
        <w:snapToGrid/>
        <w:ind w:firstLine="5760" w:firstLineChars="18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日 </w:t>
      </w:r>
    </w:p>
    <w:sectPr>
      <w:footerReference r:id="rId3" w:type="default"/>
      <w:pgSz w:w="11905" w:h="1684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E0C3C">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B433C">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549B433C">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5"/>
      <w:numFmt w:val="decimal"/>
      <w:lvlText w:val="%1."/>
      <w:lvlJc w:val="left"/>
      <w:rPr>
        <w:rFonts w:hint="default"/>
        <w:color w:val="000000" w:themeColor="text1"/>
        <w14:textFill>
          <w14:solidFill>
            <w14:schemeClr w14:val="tx1"/>
          </w14:solidFill>
        </w14:textFill>
      </w:rPr>
    </w:lvl>
  </w:abstractNum>
  <w:abstractNum w:abstractNumId="1">
    <w:nsid w:val="9C8AC8EF"/>
    <w:multiLevelType w:val="singleLevel"/>
    <w:tmpl w:val="9C8AC8EF"/>
    <w:lvl w:ilvl="0" w:tentative="0">
      <w:start w:val="5"/>
      <w:numFmt w:val="decimal"/>
      <w:lvlText w:val="%1."/>
      <w:lvlJc w:val="left"/>
      <w:rPr>
        <w:rFonts w:hint="default"/>
        <w:color w:val="000000" w:themeColor="text1"/>
        <w14:textFill>
          <w14:solidFill>
            <w14:schemeClr w14:val="tx1"/>
          </w14:solidFill>
        </w14:textFill>
      </w:rPr>
    </w:lvl>
  </w:abstractNum>
  <w:abstractNum w:abstractNumId="2">
    <w:nsid w:val="B5E306ED"/>
    <w:multiLevelType w:val="singleLevel"/>
    <w:tmpl w:val="B5E306ED"/>
    <w:lvl w:ilvl="0" w:tentative="0">
      <w:start w:val="5"/>
      <w:numFmt w:val="decimal"/>
      <w:lvlText w:val="%1."/>
      <w:lvlJc w:val="left"/>
      <w:rPr>
        <w:rFonts w:hint="default"/>
        <w:color w:val="000000" w:themeColor="text1"/>
        <w14:textFill>
          <w14:solidFill>
            <w14:schemeClr w14:val="tx1"/>
          </w14:solidFill>
        </w14:textFill>
      </w:rPr>
    </w:lvl>
  </w:abstractNum>
  <w:abstractNum w:abstractNumId="3">
    <w:nsid w:val="BF205925"/>
    <w:multiLevelType w:val="singleLevel"/>
    <w:tmpl w:val="BF205925"/>
    <w:lvl w:ilvl="0" w:tentative="0">
      <w:start w:val="4"/>
      <w:numFmt w:val="decimal"/>
      <w:lvlText w:val="%1."/>
      <w:lvlJc w:val="left"/>
      <w:rPr>
        <w:rFonts w:hint="default"/>
        <w:color w:val="000000" w:themeColor="text1"/>
        <w14:textFill>
          <w14:solidFill>
            <w14:schemeClr w14:val="tx1"/>
          </w14:solidFill>
        </w14:textFill>
      </w:rPr>
    </w:lvl>
  </w:abstractNum>
  <w:abstractNum w:abstractNumId="4">
    <w:nsid w:val="CF092B84"/>
    <w:multiLevelType w:val="singleLevel"/>
    <w:tmpl w:val="CF092B84"/>
    <w:lvl w:ilvl="0" w:tentative="0">
      <w:start w:val="2"/>
      <w:numFmt w:val="decimal"/>
      <w:lvlText w:val="%1."/>
      <w:lvlJc w:val="left"/>
      <w:rPr>
        <w:rFonts w:hint="default"/>
        <w:color w:val="000000" w:themeColor="text1"/>
        <w14:textFill>
          <w14:solidFill>
            <w14:schemeClr w14:val="tx1"/>
          </w14:solidFill>
        </w14:textFill>
      </w:rPr>
    </w:lvl>
  </w:abstractNum>
  <w:abstractNum w:abstractNumId="5">
    <w:nsid w:val="D7F9FE59"/>
    <w:multiLevelType w:val="singleLevel"/>
    <w:tmpl w:val="D7F9FE59"/>
    <w:lvl w:ilvl="0" w:tentative="0">
      <w:start w:val="4"/>
      <w:numFmt w:val="decimal"/>
      <w:lvlText w:val="%1."/>
      <w:lvlJc w:val="left"/>
      <w:rPr>
        <w:rFonts w:hint="default"/>
        <w:color w:val="000000" w:themeColor="text1"/>
        <w14:textFill>
          <w14:solidFill>
            <w14:schemeClr w14:val="tx1"/>
          </w14:solidFill>
        </w14:textFill>
      </w:rPr>
    </w:lvl>
  </w:abstractNum>
  <w:abstractNum w:abstractNumId="6">
    <w:nsid w:val="DCBA6B53"/>
    <w:multiLevelType w:val="singleLevel"/>
    <w:tmpl w:val="DCBA6B53"/>
    <w:lvl w:ilvl="0" w:tentative="0">
      <w:start w:val="3"/>
      <w:numFmt w:val="decimal"/>
      <w:lvlText w:val="%1."/>
      <w:lvlJc w:val="left"/>
      <w:rPr>
        <w:rFonts w:hint="default"/>
        <w:color w:val="000000" w:themeColor="text1"/>
        <w14:textFill>
          <w14:solidFill>
            <w14:schemeClr w14:val="tx1"/>
          </w14:solidFill>
        </w14:textFill>
      </w:rPr>
    </w:lvl>
  </w:abstractNum>
  <w:abstractNum w:abstractNumId="7">
    <w:nsid w:val="F4B5D9F5"/>
    <w:multiLevelType w:val="singleLevel"/>
    <w:tmpl w:val="F4B5D9F5"/>
    <w:lvl w:ilvl="0" w:tentative="0">
      <w:start w:val="1"/>
      <w:numFmt w:val="decimal"/>
      <w:lvlText w:val="%1."/>
      <w:lvlJc w:val="left"/>
      <w:rPr>
        <w:rFonts w:hint="default"/>
        <w:color w:val="000000" w:themeColor="text1"/>
        <w14:textFill>
          <w14:solidFill>
            <w14:schemeClr w14:val="tx1"/>
          </w14:solidFill>
        </w14:textFill>
      </w:rPr>
    </w:lvl>
  </w:abstractNum>
  <w:abstractNum w:abstractNumId="8">
    <w:nsid w:val="0053208E"/>
    <w:multiLevelType w:val="singleLevel"/>
    <w:tmpl w:val="0053208E"/>
    <w:lvl w:ilvl="0" w:tentative="0">
      <w:start w:val="1"/>
      <w:numFmt w:val="decimal"/>
      <w:lvlText w:val="%1."/>
      <w:lvlJc w:val="left"/>
      <w:rPr>
        <w:rFonts w:hint="default"/>
        <w:color w:val="000000" w:themeColor="text1"/>
        <w14:textFill>
          <w14:solidFill>
            <w14:schemeClr w14:val="tx1"/>
          </w14:solidFill>
        </w14:textFill>
      </w:rPr>
    </w:lvl>
  </w:abstractNum>
  <w:abstractNum w:abstractNumId="9">
    <w:nsid w:val="0248C179"/>
    <w:multiLevelType w:val="singleLevel"/>
    <w:tmpl w:val="0248C179"/>
    <w:lvl w:ilvl="0" w:tentative="0">
      <w:start w:val="4"/>
      <w:numFmt w:val="decimal"/>
      <w:lvlText w:val="%1."/>
      <w:lvlJc w:val="left"/>
      <w:rPr>
        <w:rFonts w:hint="default"/>
        <w:color w:val="000000" w:themeColor="text1"/>
        <w14:textFill>
          <w14:solidFill>
            <w14:schemeClr w14:val="tx1"/>
          </w14:solidFill>
        </w14:textFill>
      </w:rPr>
    </w:lvl>
  </w:abstractNum>
  <w:abstractNum w:abstractNumId="10">
    <w:nsid w:val="03D62ECE"/>
    <w:multiLevelType w:val="singleLevel"/>
    <w:tmpl w:val="03D62ECE"/>
    <w:lvl w:ilvl="0" w:tentative="0">
      <w:start w:val="1"/>
      <w:numFmt w:val="decimal"/>
      <w:lvlText w:val="%1."/>
      <w:lvlJc w:val="left"/>
      <w:rPr>
        <w:rFonts w:hint="default"/>
        <w:color w:val="000000" w:themeColor="text1"/>
        <w14:textFill>
          <w14:solidFill>
            <w14:schemeClr w14:val="tx1"/>
          </w14:solidFill>
        </w14:textFill>
      </w:rPr>
    </w:lvl>
  </w:abstractNum>
  <w:abstractNum w:abstractNumId="11">
    <w:nsid w:val="0E640482"/>
    <w:multiLevelType w:val="singleLevel"/>
    <w:tmpl w:val="0E640482"/>
    <w:lvl w:ilvl="0" w:tentative="0">
      <w:start w:val="8"/>
      <w:numFmt w:val="decimal"/>
      <w:lvlText w:val="%1."/>
      <w:lvlJc w:val="left"/>
      <w:rPr>
        <w:rFonts w:hint="default"/>
        <w:color w:val="000000" w:themeColor="text1"/>
        <w14:textFill>
          <w14:solidFill>
            <w14:schemeClr w14:val="tx1"/>
          </w14:solidFill>
        </w14:textFill>
      </w:rPr>
    </w:lvl>
  </w:abstractNum>
  <w:abstractNum w:abstractNumId="12">
    <w:nsid w:val="2470EC97"/>
    <w:multiLevelType w:val="singleLevel"/>
    <w:tmpl w:val="2470EC97"/>
    <w:lvl w:ilvl="0" w:tentative="0">
      <w:start w:val="2"/>
      <w:numFmt w:val="decimal"/>
      <w:lvlText w:val="%1."/>
      <w:lvlJc w:val="left"/>
      <w:rPr>
        <w:rFonts w:hint="default"/>
        <w:color w:val="000000" w:themeColor="text1"/>
        <w14:textFill>
          <w14:solidFill>
            <w14:schemeClr w14:val="tx1"/>
          </w14:solidFill>
        </w14:textFill>
      </w:rPr>
    </w:lvl>
  </w:abstractNum>
  <w:abstractNum w:abstractNumId="13">
    <w:nsid w:val="25B654F3"/>
    <w:multiLevelType w:val="singleLevel"/>
    <w:tmpl w:val="25B654F3"/>
    <w:lvl w:ilvl="0" w:tentative="0">
      <w:start w:val="2"/>
      <w:numFmt w:val="decimal"/>
      <w:lvlText w:val="%1."/>
      <w:lvlJc w:val="left"/>
      <w:rPr>
        <w:rFonts w:hint="default"/>
        <w:color w:val="000000" w:themeColor="text1"/>
        <w14:textFill>
          <w14:solidFill>
            <w14:schemeClr w14:val="tx1"/>
          </w14:solidFill>
        </w14:textFill>
      </w:rPr>
    </w:lvl>
  </w:abstractNum>
  <w:abstractNum w:abstractNumId="14">
    <w:nsid w:val="2A8F537B"/>
    <w:multiLevelType w:val="singleLevel"/>
    <w:tmpl w:val="2A8F537B"/>
    <w:lvl w:ilvl="0" w:tentative="0">
      <w:start w:val="6"/>
      <w:numFmt w:val="decimal"/>
      <w:lvlText w:val="%1."/>
      <w:lvlJc w:val="left"/>
      <w:rPr>
        <w:rFonts w:hint="default"/>
        <w:color w:val="000000" w:themeColor="text1"/>
        <w14:textFill>
          <w14:solidFill>
            <w14:schemeClr w14:val="tx1"/>
          </w14:solidFill>
        </w14:textFill>
      </w:rPr>
    </w:lvl>
  </w:abstractNum>
  <w:abstractNum w:abstractNumId="15">
    <w:nsid w:val="46A08BB8"/>
    <w:multiLevelType w:val="singleLevel"/>
    <w:tmpl w:val="46A08BB8"/>
    <w:lvl w:ilvl="0" w:tentative="0">
      <w:start w:val="9"/>
      <w:numFmt w:val="decimal"/>
      <w:lvlText w:val="%1."/>
      <w:lvlJc w:val="left"/>
      <w:rPr>
        <w:rFonts w:hint="default"/>
        <w:color w:val="000000" w:themeColor="text1"/>
        <w14:textFill>
          <w14:solidFill>
            <w14:schemeClr w14:val="tx1"/>
          </w14:solidFill>
        </w14:textFill>
      </w:rPr>
    </w:lvl>
  </w:abstractNum>
  <w:abstractNum w:abstractNumId="16">
    <w:nsid w:val="4C1BAE26"/>
    <w:multiLevelType w:val="singleLevel"/>
    <w:tmpl w:val="4C1BAE26"/>
    <w:lvl w:ilvl="0" w:tentative="0">
      <w:start w:val="6"/>
      <w:numFmt w:val="decimal"/>
      <w:lvlText w:val="%1."/>
      <w:lvlJc w:val="left"/>
      <w:rPr>
        <w:rFonts w:hint="default"/>
        <w:color w:val="000000" w:themeColor="text1"/>
        <w14:textFill>
          <w14:solidFill>
            <w14:schemeClr w14:val="tx1"/>
          </w14:solidFill>
        </w14:textFill>
      </w:rPr>
    </w:lvl>
  </w:abstractNum>
  <w:abstractNum w:abstractNumId="17">
    <w:nsid w:val="59ADCABA"/>
    <w:multiLevelType w:val="singleLevel"/>
    <w:tmpl w:val="59ADCABA"/>
    <w:lvl w:ilvl="0" w:tentative="0">
      <w:start w:val="3"/>
      <w:numFmt w:val="decimal"/>
      <w:lvlText w:val="%1."/>
      <w:lvlJc w:val="left"/>
      <w:rPr>
        <w:rFonts w:hint="default"/>
        <w:color w:val="000000" w:themeColor="text1"/>
        <w14:textFill>
          <w14:solidFill>
            <w14:schemeClr w14:val="tx1"/>
          </w14:solidFill>
        </w14:textFill>
      </w:rPr>
    </w:lvl>
  </w:abstractNum>
  <w:abstractNum w:abstractNumId="18">
    <w:nsid w:val="60382F6E"/>
    <w:multiLevelType w:val="singleLevel"/>
    <w:tmpl w:val="60382F6E"/>
    <w:lvl w:ilvl="0" w:tentative="0">
      <w:start w:val="7"/>
      <w:numFmt w:val="decimal"/>
      <w:lvlText w:val="%1."/>
      <w:lvlJc w:val="left"/>
      <w:rPr>
        <w:rFonts w:hint="default"/>
        <w:color w:val="000000" w:themeColor="text1"/>
        <w14:textFill>
          <w14:solidFill>
            <w14:schemeClr w14:val="tx1"/>
          </w14:solidFill>
        </w14:textFill>
      </w:rPr>
    </w:lvl>
  </w:abstractNum>
  <w:abstractNum w:abstractNumId="19">
    <w:nsid w:val="72183CF9"/>
    <w:multiLevelType w:val="singleLevel"/>
    <w:tmpl w:val="72183CF9"/>
    <w:lvl w:ilvl="0" w:tentative="0">
      <w:start w:val="3"/>
      <w:numFmt w:val="decimal"/>
      <w:lvlText w:val="%1."/>
      <w:lvlJc w:val="left"/>
      <w:rPr>
        <w:rFonts w:hint="default"/>
        <w:color w:val="000000" w:themeColor="text1"/>
        <w14:textFill>
          <w14:solidFill>
            <w14:schemeClr w14:val="tx1"/>
          </w14:solidFill>
        </w14:textFill>
      </w:rPr>
    </w:lvl>
  </w:abstractNum>
  <w:num w:numId="1">
    <w:abstractNumId w:val="8"/>
  </w:num>
  <w:num w:numId="2">
    <w:abstractNumId w:val="4"/>
  </w:num>
  <w:num w:numId="3">
    <w:abstractNumId w:val="17"/>
  </w:num>
  <w:num w:numId="4">
    <w:abstractNumId w:val="3"/>
  </w:num>
  <w:num w:numId="5">
    <w:abstractNumId w:val="2"/>
  </w:num>
  <w:num w:numId="6">
    <w:abstractNumId w:val="10"/>
  </w:num>
  <w:num w:numId="7">
    <w:abstractNumId w:val="13"/>
  </w:num>
  <w:num w:numId="8">
    <w:abstractNumId w:val="19"/>
  </w:num>
  <w:num w:numId="9">
    <w:abstractNumId w:val="9"/>
  </w:num>
  <w:num w:numId="10">
    <w:abstractNumId w:val="0"/>
  </w:num>
  <w:num w:numId="11">
    <w:abstractNumId w:val="14"/>
  </w:num>
  <w:num w:numId="12">
    <w:abstractNumId w:val="7"/>
  </w:num>
  <w:num w:numId="13">
    <w:abstractNumId w:val="12"/>
  </w:num>
  <w:num w:numId="14">
    <w:abstractNumId w:val="6"/>
  </w:num>
  <w:num w:numId="15">
    <w:abstractNumId w:val="5"/>
  </w:num>
  <w:num w:numId="16">
    <w:abstractNumId w:val="1"/>
  </w:num>
  <w:num w:numId="17">
    <w:abstractNumId w:val="16"/>
  </w:num>
  <w:num w:numId="18">
    <w:abstractNumId w:val="18"/>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hdrShapeDefaults>
    <o:shapelayout v:ext="edit">
      <o:idmap v:ext="edit" data="3,4"/>
    </o:shapelayout>
  </w:hdrShapeDefault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D5692"/>
    <w:rsid w:val="10CD7905"/>
    <w:rsid w:val="1BD46714"/>
    <w:rsid w:val="1CCB5AB0"/>
    <w:rsid w:val="1FD45751"/>
    <w:rsid w:val="210F4EF4"/>
    <w:rsid w:val="274632B2"/>
    <w:rsid w:val="279D5B8C"/>
    <w:rsid w:val="2AD51F69"/>
    <w:rsid w:val="2D07093B"/>
    <w:rsid w:val="2FC67738"/>
    <w:rsid w:val="301467EF"/>
    <w:rsid w:val="33400B8A"/>
    <w:rsid w:val="3A0566DD"/>
    <w:rsid w:val="3B3D15C1"/>
    <w:rsid w:val="3DEB48E9"/>
    <w:rsid w:val="3F6A78FC"/>
    <w:rsid w:val="437F24D7"/>
    <w:rsid w:val="44805EBA"/>
    <w:rsid w:val="46C91CCA"/>
    <w:rsid w:val="499707E5"/>
    <w:rsid w:val="4C231829"/>
    <w:rsid w:val="4C8E043C"/>
    <w:rsid w:val="4E9F2C38"/>
    <w:rsid w:val="57EE19C0"/>
    <w:rsid w:val="5B6E504B"/>
    <w:rsid w:val="5E5D56B9"/>
    <w:rsid w:val="5F1F49CC"/>
    <w:rsid w:val="62377985"/>
    <w:rsid w:val="644777B4"/>
    <w:rsid w:val="64613315"/>
    <w:rsid w:val="68752FB5"/>
    <w:rsid w:val="6EA6036C"/>
    <w:rsid w:val="6F952696"/>
    <w:rsid w:val="71342172"/>
    <w:rsid w:val="75427AEF"/>
    <w:rsid w:val="764307DA"/>
    <w:rsid w:val="76FC14E0"/>
    <w:rsid w:val="7A7149CC"/>
    <w:rsid w:val="7AAD4830"/>
    <w:rsid w:val="7B146F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4569</Words>
  <Characters>4580</Characters>
  <TotalTime>6</TotalTime>
  <ScaleCrop>false</ScaleCrop>
  <LinksUpToDate>false</LinksUpToDate>
  <CharactersWithSpaces>4620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2026-03-10T06:34:00Z</dcterms:created>
  <dc:creator>Apache POI</dc:creator>
  <cp:lastModifiedBy>董三</cp:lastModifiedBy>
  <cp:lastPrinted>2026-03-20T03:30:00Z</cp:lastPrinted>
  <dcterms:modified xsi:type="dcterms:W3CDTF">2026-05-18T03:59:34Z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eyJoZGlkIjoiODQ0OTQyOTdiYTRkMzU0YjRhMzhhZDM3ZDJkNzMxMDQiLCJ1c2VySWQiOiIxNTczODY5MzM4In0=</vt:lpwstr>
  </property>
  <property fmtid="{D5CDD505-2E9C-101B-9397-08002B2CF9AE}" pid="3" name="KSOProductBuildVer">
    <vt:lpwstr>2052-12.1.0.25865</vt:lpwstr>
  </property>
  <property fmtid="{D5CDD505-2E9C-101B-9397-08002B2CF9AE}" pid="4" name="ICV">
    <vt:lpwstr>6410A70C41D6494DBD99FDDFC7B03512_13</vt:lpwstr>
  </property>
</Properties>
</file>