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7BF18">
      <w:pPr>
        <w:pStyle w:val="5"/>
        <w:widowControl/>
        <w:spacing w:line="360" w:lineRule="auto"/>
        <w:jc w:val="center"/>
        <w:rPr>
          <w:rFonts w:ascii="方正小标宋简体" w:hAnsi="方正小标宋简体" w:eastAsia="方正小标宋简体" w:cs="方正小标宋简体"/>
          <w:color w:val="333333"/>
          <w:sz w:val="30"/>
          <w:szCs w:val="30"/>
        </w:rPr>
      </w:pPr>
      <w:r>
        <w:rPr>
          <w:rFonts w:ascii="方正小标宋简体" w:hAnsi="方正小标宋简体" w:eastAsia="方正小标宋简体" w:cs="方正小标宋简体"/>
          <w:color w:val="333333"/>
          <w:sz w:val="30"/>
          <w:szCs w:val="30"/>
        </w:rPr>
        <w:t>关于</w:t>
      </w:r>
      <w:r>
        <w:rPr>
          <w:rFonts w:hint="eastAsia" w:ascii="方正小标宋简体" w:hAnsi="方正小标宋简体" w:eastAsia="方正小标宋简体" w:cs="方正小标宋简体"/>
          <w:color w:val="333333"/>
          <w:sz w:val="30"/>
          <w:szCs w:val="30"/>
        </w:rPr>
        <w:t>202</w:t>
      </w:r>
      <w:r>
        <w:rPr>
          <w:rFonts w:hint="eastAsia" w:ascii="方正小标宋简体" w:hAnsi="方正小标宋简体" w:eastAsia="方正小标宋简体" w:cs="方正小标宋简体"/>
          <w:color w:val="333333"/>
          <w:sz w:val="30"/>
          <w:szCs w:val="30"/>
          <w:lang w:val="en-US" w:eastAsia="zh-CN"/>
        </w:rPr>
        <w:t>6</w:t>
      </w:r>
      <w:r>
        <w:rPr>
          <w:rFonts w:hint="eastAsia" w:ascii="方正小标宋简体" w:hAnsi="方正小标宋简体" w:eastAsia="方正小标宋简体" w:cs="方正小标宋简体"/>
          <w:color w:val="333333"/>
          <w:sz w:val="30"/>
          <w:szCs w:val="30"/>
        </w:rPr>
        <w:t>年</w:t>
      </w:r>
      <w:r>
        <w:rPr>
          <w:rFonts w:hint="eastAsia" w:ascii="方正小标宋简体" w:hAnsi="方正小标宋简体" w:eastAsia="方正小标宋简体" w:cs="方正小标宋简体"/>
          <w:color w:val="333333"/>
          <w:sz w:val="30"/>
          <w:szCs w:val="30"/>
          <w:lang w:val="en-US" w:eastAsia="zh-CN"/>
        </w:rPr>
        <w:t>9</w:t>
      </w:r>
      <w:r>
        <w:rPr>
          <w:rFonts w:hint="eastAsia" w:ascii="方正小标宋简体" w:hAnsi="方正小标宋简体" w:eastAsia="方正小标宋简体" w:cs="方正小标宋简体"/>
          <w:color w:val="333333"/>
          <w:sz w:val="30"/>
          <w:szCs w:val="30"/>
        </w:rPr>
        <w:t>月</w:t>
      </w:r>
      <w:r>
        <w:rPr>
          <w:rFonts w:hint="eastAsia" w:ascii="方正小标宋简体" w:hAnsi="方正小标宋简体" w:eastAsia="方正小标宋简体" w:cs="方正小标宋简体"/>
          <w:color w:val="333333"/>
          <w:sz w:val="30"/>
          <w:szCs w:val="30"/>
          <w:lang w:val="en-US" w:eastAsia="zh-CN"/>
        </w:rPr>
        <w:t>28</w:t>
      </w:r>
      <w:r>
        <w:rPr>
          <w:rFonts w:ascii="方正小标宋简体" w:hAnsi="方正小标宋简体" w:eastAsia="方正小标宋简体" w:cs="方正小标宋简体"/>
          <w:color w:val="333333"/>
          <w:sz w:val="30"/>
          <w:szCs w:val="30"/>
        </w:rPr>
        <w:t>日</w:t>
      </w:r>
      <w:r>
        <w:rPr>
          <w:rFonts w:hint="eastAsia" w:ascii="方正小标宋简体" w:hAnsi="方正小标宋简体" w:eastAsia="方正小标宋简体" w:cs="方正小标宋简体"/>
          <w:color w:val="333333"/>
          <w:sz w:val="30"/>
          <w:szCs w:val="30"/>
        </w:rPr>
        <w:t>拟作出的建设项目</w:t>
      </w:r>
      <w:r>
        <w:rPr>
          <w:rFonts w:hint="eastAsia" w:ascii="方正小标宋简体" w:hAnsi="方正小标宋简体" w:eastAsia="方正小标宋简体" w:cs="方正小标宋简体"/>
          <w:color w:val="333333"/>
          <w:sz w:val="30"/>
          <w:szCs w:val="30"/>
          <w:lang w:val="en-US" w:eastAsia="zh-CN"/>
        </w:rPr>
        <w:t>生态</w:t>
      </w:r>
      <w:r>
        <w:rPr>
          <w:rFonts w:hint="eastAsia" w:ascii="方正小标宋简体" w:hAnsi="方正小标宋简体" w:eastAsia="方正小标宋简体" w:cs="方正小标宋简体"/>
          <w:color w:val="333333"/>
          <w:sz w:val="30"/>
          <w:szCs w:val="30"/>
        </w:rPr>
        <w:t>环境影响评价文件</w:t>
      </w:r>
    </w:p>
    <w:p w14:paraId="7C5DCEEF">
      <w:pPr>
        <w:pStyle w:val="5"/>
        <w:widowControl/>
        <w:spacing w:line="360" w:lineRule="auto"/>
        <w:jc w:val="center"/>
        <w:rPr>
          <w:rFonts w:ascii="方正小标宋简体" w:hAnsi="方正小标宋简体" w:eastAsia="方正小标宋简体" w:cs="方正小标宋简体"/>
          <w:color w:val="333333"/>
          <w:sz w:val="30"/>
          <w:szCs w:val="30"/>
        </w:rPr>
      </w:pPr>
      <w:r>
        <w:rPr>
          <w:rFonts w:hint="eastAsia" w:ascii="方正小标宋简体" w:hAnsi="方正小标宋简体" w:eastAsia="方正小标宋简体" w:cs="方正小标宋简体"/>
          <w:color w:val="333333"/>
          <w:sz w:val="30"/>
          <w:szCs w:val="30"/>
        </w:rPr>
        <w:t>批</w:t>
      </w:r>
      <w:r>
        <w:rPr>
          <w:rFonts w:hint="eastAsia" w:ascii="方正小标宋简体" w:hAnsi="方正小标宋简体" w:eastAsia="方正小标宋简体" w:cs="方正小标宋简体"/>
          <w:color w:val="333333"/>
          <w:sz w:val="30"/>
          <w:szCs w:val="30"/>
          <w:lang w:val="en-US" w:eastAsia="zh-CN"/>
        </w:rPr>
        <w:t>准</w:t>
      </w:r>
      <w:r>
        <w:rPr>
          <w:rFonts w:hint="eastAsia" w:ascii="方正小标宋简体" w:hAnsi="方正小标宋简体" w:eastAsia="方正小标宋简体" w:cs="方正小标宋简体"/>
          <w:color w:val="333333"/>
          <w:sz w:val="30"/>
          <w:szCs w:val="30"/>
        </w:rPr>
        <w:t>决定的公示</w:t>
      </w:r>
    </w:p>
    <w:p w14:paraId="794A2676">
      <w:pPr>
        <w:pStyle w:val="5"/>
        <w:widowControl/>
        <w:shd w:val="clear" w:color="auto" w:fill="FFFFFF"/>
        <w:spacing w:before="75" w:beforeAutospacing="0" w:after="75" w:afterAutospacing="0"/>
        <w:rPr>
          <w:rFonts w:ascii="sans-serif" w:hAnsi="sans-serif" w:eastAsia="sans-serif" w:cs="sans-serif"/>
          <w:color w:val="000000"/>
        </w:rPr>
      </w:pPr>
      <w:r>
        <w:rPr>
          <w:rFonts w:hint="eastAsia" w:ascii="宋体" w:hAnsi="宋体" w:eastAsia="宋体" w:cs="宋体"/>
          <w:color w:val="333333"/>
          <w:sz w:val="19"/>
          <w:szCs w:val="19"/>
          <w:shd w:val="clear" w:color="auto" w:fill="FFFFFF"/>
        </w:rPr>
        <w:t>  </w:t>
      </w:r>
      <w:r>
        <w:rPr>
          <w:rFonts w:hint="eastAsia" w:ascii="宋体" w:hAnsi="宋体" w:eastAsia="宋体" w:cs="宋体"/>
          <w:color w:val="000000"/>
          <w:sz w:val="21"/>
          <w:szCs w:val="21"/>
          <w:shd w:val="clear" w:color="auto" w:fill="FFFFFF"/>
        </w:rPr>
        <w:t>根据建设项目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环境影响评价审批程序的有关规定，经审议，我局拟对1个建设项目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环境影响评价文件作出审批意见。为保证审批意见的严肃性和公正性，现将各建设项目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环境影响评价文件的基本情况予以公示。如有异议，请在公示期内反馈我局环评科。公示期为202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28</w:t>
      </w:r>
      <w:r>
        <w:rPr>
          <w:rFonts w:hint="eastAsia" w:ascii="宋体" w:hAnsi="宋体" w:eastAsia="宋体" w:cs="宋体"/>
          <w:color w:val="000000"/>
          <w:sz w:val="21"/>
          <w:szCs w:val="21"/>
          <w:shd w:val="clear" w:color="auto" w:fill="FFFFFF"/>
        </w:rPr>
        <w:t>日－202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10</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日（5个工作日）。</w:t>
      </w:r>
    </w:p>
    <w:p w14:paraId="6AF4FD29">
      <w:pPr>
        <w:pStyle w:val="5"/>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电话：0372—8181590</w:t>
      </w:r>
    </w:p>
    <w:p w14:paraId="1C809872">
      <w:pPr>
        <w:pStyle w:val="5"/>
        <w:widowControl/>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rPr>
        <w:t>通讯地址：</w:t>
      </w:r>
      <w:r>
        <w:rPr>
          <w:rFonts w:hint="eastAsia"/>
          <w:color w:val="000000"/>
          <w:sz w:val="21"/>
          <w:szCs w:val="21"/>
        </w:rPr>
        <w:t>滑县创业大道与欧阳路交叉口</w:t>
      </w:r>
      <w:r>
        <w:rPr>
          <w:rFonts w:hint="eastAsia"/>
          <w:color w:val="000000"/>
          <w:sz w:val="21"/>
          <w:szCs w:val="21"/>
          <w:lang w:val="en-US" w:eastAsia="zh-CN"/>
        </w:rPr>
        <w:t>东北角</w:t>
      </w:r>
      <w:r>
        <w:rPr>
          <w:rFonts w:hint="eastAsia" w:ascii="宋体" w:hAnsi="宋体" w:eastAsia="宋体" w:cs="宋体"/>
          <w:color w:val="000000"/>
          <w:sz w:val="21"/>
          <w:szCs w:val="21"/>
        </w:rPr>
        <w:t>（456400）</w:t>
      </w:r>
    </w:p>
    <w:p w14:paraId="1BA871D8">
      <w:pPr>
        <w:pStyle w:val="5"/>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听证告知：依据《中华人民共和国行政许可法》，自公示起五个工作日内申请人、有重大利益关系的利害关系人可对以下拟作出的建设项目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环境影响评价文件批复决定要求听证。</w:t>
      </w:r>
    </w:p>
    <w:p w14:paraId="18B1375B">
      <w:pPr>
        <w:pStyle w:val="5"/>
        <w:widowControl/>
        <w:shd w:val="clear" w:color="auto" w:fill="FFFFFF"/>
        <w:spacing w:before="75" w:beforeAutospacing="0" w:after="75" w:afterAutospacing="0"/>
        <w:jc w:val="both"/>
        <w:rPr>
          <w:rFonts w:ascii="sans-serif" w:hAnsi="sans-serif" w:eastAsia="sans-serif" w:cs="sans-serif"/>
          <w:color w:val="000000"/>
        </w:rPr>
      </w:pPr>
      <w:r>
        <w:rPr>
          <w:rFonts w:hint="eastAsia" w:ascii="宋体" w:hAnsi="宋体" w:eastAsia="宋体" w:cs="宋体"/>
          <w:color w:val="000000"/>
          <w:sz w:val="21"/>
          <w:szCs w:val="21"/>
          <w:shd w:val="clear" w:color="auto" w:fill="FFFFFF"/>
        </w:rPr>
        <w:t>拟审批的建设项目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环境影响文件</w:t>
      </w:r>
    </w:p>
    <w:tbl>
      <w:tblPr>
        <w:tblStyle w:val="6"/>
        <w:tblW w:w="8115" w:type="dxa"/>
        <w:tblInd w:w="0" w:type="dxa"/>
        <w:tblLayout w:type="autofit"/>
        <w:tblCellMar>
          <w:top w:w="15" w:type="dxa"/>
          <w:left w:w="15" w:type="dxa"/>
          <w:bottom w:w="15" w:type="dxa"/>
          <w:right w:w="15" w:type="dxa"/>
        </w:tblCellMar>
      </w:tblPr>
      <w:tblGrid>
        <w:gridCol w:w="390"/>
        <w:gridCol w:w="380"/>
        <w:gridCol w:w="965"/>
        <w:gridCol w:w="1066"/>
        <w:gridCol w:w="690"/>
        <w:gridCol w:w="1070"/>
        <w:gridCol w:w="3554"/>
      </w:tblGrid>
      <w:tr w14:paraId="65ACC274">
        <w:tblPrEx>
          <w:tblCellMar>
            <w:top w:w="15" w:type="dxa"/>
            <w:left w:w="15" w:type="dxa"/>
            <w:bottom w:w="15" w:type="dxa"/>
            <w:right w:w="15" w:type="dxa"/>
          </w:tblCellMar>
        </w:tblPrEx>
        <w:trPr>
          <w:trHeight w:val="90" w:hRule="atLeast"/>
        </w:trPr>
        <w:tc>
          <w:tcPr>
            <w:tcW w:w="399" w:type="dxa"/>
            <w:tcBorders>
              <w:top w:val="single" w:color="auto" w:sz="6" w:space="0"/>
              <w:left w:val="single" w:color="auto" w:sz="6" w:space="0"/>
              <w:bottom w:val="single" w:color="auto" w:sz="4" w:space="0"/>
              <w:right w:val="single" w:color="auto" w:sz="6" w:space="0"/>
            </w:tcBorders>
            <w:shd w:val="clear" w:color="auto" w:fill="auto"/>
            <w:tcMar>
              <w:top w:w="0" w:type="dxa"/>
              <w:left w:w="0" w:type="dxa"/>
              <w:bottom w:w="0" w:type="dxa"/>
              <w:right w:w="0" w:type="dxa"/>
            </w:tcMar>
            <w:vAlign w:val="center"/>
          </w:tcPr>
          <w:p w14:paraId="4A6B5694">
            <w:pPr>
              <w:pStyle w:val="5"/>
              <w:widowControl/>
              <w:spacing w:beforeAutospacing="0" w:afterAutospacing="0" w:line="300" w:lineRule="atLeast"/>
              <w:jc w:val="center"/>
            </w:pPr>
            <w:r>
              <w:rPr>
                <w:rStyle w:val="8"/>
                <w:rFonts w:hint="eastAsia" w:ascii="宋体" w:hAnsi="宋体" w:eastAsia="宋体" w:cs="宋体"/>
                <w:color w:val="000000"/>
                <w:sz w:val="18"/>
                <w:szCs w:val="18"/>
              </w:rPr>
              <w:t>序号</w:t>
            </w:r>
          </w:p>
        </w:tc>
        <w:tc>
          <w:tcPr>
            <w:tcW w:w="389"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C8903E9">
            <w:pPr>
              <w:pStyle w:val="5"/>
              <w:widowControl/>
              <w:spacing w:beforeAutospacing="0" w:afterAutospacing="0" w:line="300" w:lineRule="atLeast"/>
              <w:jc w:val="center"/>
            </w:pPr>
            <w:r>
              <w:rPr>
                <w:rStyle w:val="8"/>
                <w:rFonts w:hint="eastAsia" w:ascii="宋体" w:hAnsi="宋体" w:eastAsia="宋体" w:cs="宋体"/>
                <w:color w:val="000000"/>
                <w:sz w:val="18"/>
                <w:szCs w:val="18"/>
              </w:rPr>
              <w:t>建设</w:t>
            </w:r>
          </w:p>
          <w:p w14:paraId="30286E85">
            <w:pPr>
              <w:pStyle w:val="5"/>
              <w:widowControl/>
              <w:spacing w:beforeAutospacing="0" w:afterAutospacing="0" w:line="300" w:lineRule="atLeast"/>
              <w:jc w:val="center"/>
            </w:pPr>
            <w:r>
              <w:rPr>
                <w:rStyle w:val="8"/>
                <w:rFonts w:hint="eastAsia" w:ascii="宋体" w:hAnsi="宋体" w:eastAsia="宋体" w:cs="宋体"/>
                <w:color w:val="000000"/>
                <w:sz w:val="18"/>
                <w:szCs w:val="18"/>
              </w:rPr>
              <w:t>单位</w:t>
            </w:r>
          </w:p>
        </w:tc>
        <w:tc>
          <w:tcPr>
            <w:tcW w:w="997"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8BB7E7">
            <w:pPr>
              <w:pStyle w:val="5"/>
              <w:widowControl/>
              <w:spacing w:beforeAutospacing="0" w:afterAutospacing="0" w:line="300" w:lineRule="atLeast"/>
              <w:jc w:val="center"/>
            </w:pPr>
            <w:r>
              <w:rPr>
                <w:rStyle w:val="8"/>
                <w:rFonts w:hint="eastAsia" w:ascii="宋体" w:hAnsi="宋体" w:eastAsia="宋体" w:cs="宋体"/>
                <w:color w:val="000000"/>
                <w:sz w:val="18"/>
                <w:szCs w:val="18"/>
              </w:rPr>
              <w:t>项目</w:t>
            </w:r>
          </w:p>
          <w:p w14:paraId="7F0822BE">
            <w:pPr>
              <w:pStyle w:val="5"/>
              <w:widowControl/>
              <w:spacing w:beforeAutospacing="0" w:afterAutospacing="0" w:line="300" w:lineRule="atLeast"/>
              <w:jc w:val="center"/>
            </w:pPr>
            <w:r>
              <w:rPr>
                <w:rStyle w:val="8"/>
                <w:rFonts w:hint="eastAsia" w:ascii="宋体" w:hAnsi="宋体" w:eastAsia="宋体" w:cs="宋体"/>
                <w:color w:val="000000"/>
                <w:sz w:val="18"/>
                <w:szCs w:val="18"/>
              </w:rPr>
              <w:t>名称</w:t>
            </w:r>
          </w:p>
        </w:tc>
        <w:tc>
          <w:tcPr>
            <w:tcW w:w="110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5EA3DE2">
            <w:pPr>
              <w:pStyle w:val="5"/>
              <w:widowControl/>
              <w:spacing w:beforeAutospacing="0" w:afterAutospacing="0" w:line="300" w:lineRule="atLeast"/>
              <w:jc w:val="center"/>
            </w:pPr>
            <w:r>
              <w:rPr>
                <w:rStyle w:val="8"/>
                <w:rFonts w:hint="eastAsia" w:ascii="宋体" w:hAnsi="宋体" w:eastAsia="宋体" w:cs="宋体"/>
                <w:color w:val="000000"/>
                <w:sz w:val="18"/>
                <w:szCs w:val="18"/>
              </w:rPr>
              <w:t>建设</w:t>
            </w:r>
          </w:p>
          <w:p w14:paraId="62603EDB">
            <w:pPr>
              <w:pStyle w:val="5"/>
              <w:widowControl/>
              <w:spacing w:beforeAutospacing="0" w:afterAutospacing="0" w:line="300" w:lineRule="atLeast"/>
              <w:jc w:val="center"/>
            </w:pPr>
            <w:r>
              <w:rPr>
                <w:rStyle w:val="8"/>
                <w:rFonts w:hint="eastAsia" w:ascii="宋体" w:hAnsi="宋体" w:eastAsia="宋体" w:cs="宋体"/>
                <w:color w:val="000000"/>
                <w:sz w:val="18"/>
                <w:szCs w:val="18"/>
              </w:rPr>
              <w:t>地点</w:t>
            </w:r>
          </w:p>
        </w:tc>
        <w:tc>
          <w:tcPr>
            <w:tcW w:w="714"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6D1630E2">
            <w:pPr>
              <w:pStyle w:val="5"/>
              <w:widowControl/>
              <w:spacing w:beforeAutospacing="0" w:afterAutospacing="0" w:line="300" w:lineRule="atLeast"/>
              <w:jc w:val="center"/>
            </w:pPr>
            <w:r>
              <w:rPr>
                <w:rStyle w:val="8"/>
                <w:rFonts w:hint="eastAsia" w:ascii="宋体" w:hAnsi="宋体" w:eastAsia="宋体" w:cs="宋体"/>
                <w:color w:val="000000"/>
                <w:sz w:val="18"/>
                <w:szCs w:val="18"/>
                <w:shd w:val="clear" w:color="auto" w:fill="FFFFFF"/>
              </w:rPr>
              <w:t>环境影响评价机构</w:t>
            </w:r>
          </w:p>
        </w:tc>
        <w:tc>
          <w:tcPr>
            <w:tcW w:w="860"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D7BEF97">
            <w:pPr>
              <w:pStyle w:val="5"/>
              <w:widowControl/>
              <w:spacing w:beforeAutospacing="0" w:afterAutospacing="0" w:line="300" w:lineRule="atLeast"/>
              <w:jc w:val="center"/>
            </w:pPr>
            <w:r>
              <w:rPr>
                <w:rStyle w:val="8"/>
                <w:rFonts w:hint="eastAsia" w:ascii="宋体" w:hAnsi="宋体" w:eastAsia="宋体" w:cs="宋体"/>
                <w:color w:val="000000"/>
                <w:sz w:val="18"/>
                <w:szCs w:val="18"/>
                <w:shd w:val="clear" w:color="auto" w:fill="FFFFFF"/>
              </w:rPr>
              <w:t>建设项目</w:t>
            </w:r>
          </w:p>
          <w:p w14:paraId="2DE72757">
            <w:pPr>
              <w:pStyle w:val="5"/>
              <w:widowControl/>
              <w:spacing w:beforeAutospacing="0" w:afterAutospacing="0" w:line="300" w:lineRule="atLeast"/>
              <w:jc w:val="center"/>
            </w:pPr>
            <w:r>
              <w:rPr>
                <w:rStyle w:val="8"/>
                <w:rFonts w:hint="eastAsia" w:ascii="宋体" w:hAnsi="宋体" w:eastAsia="宋体" w:cs="宋体"/>
                <w:color w:val="000000"/>
                <w:sz w:val="18"/>
                <w:szCs w:val="18"/>
                <w:shd w:val="clear" w:color="auto" w:fill="FFFFFF"/>
              </w:rPr>
              <w:t>概况</w:t>
            </w:r>
          </w:p>
        </w:tc>
        <w:tc>
          <w:tcPr>
            <w:tcW w:w="365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168E59E6">
            <w:pPr>
              <w:pStyle w:val="5"/>
              <w:widowControl/>
              <w:spacing w:beforeAutospacing="0" w:afterAutospacing="0" w:line="300" w:lineRule="atLeast"/>
              <w:jc w:val="center"/>
            </w:pPr>
            <w:r>
              <w:rPr>
                <w:rStyle w:val="8"/>
                <w:rFonts w:hint="eastAsia" w:ascii="宋体" w:hAnsi="宋体" w:eastAsia="宋体" w:cs="宋体"/>
                <w:color w:val="000000"/>
                <w:sz w:val="18"/>
                <w:szCs w:val="18"/>
                <w:shd w:val="clear" w:color="auto" w:fill="FFFFFF"/>
              </w:rPr>
              <w:t>主要环境影响及预防或减轻不良环境影响的对策和措施</w:t>
            </w:r>
          </w:p>
        </w:tc>
      </w:tr>
      <w:tr w14:paraId="5F3322A4">
        <w:tblPrEx>
          <w:tblCellMar>
            <w:top w:w="15" w:type="dxa"/>
            <w:left w:w="15" w:type="dxa"/>
            <w:bottom w:w="15" w:type="dxa"/>
            <w:right w:w="15" w:type="dxa"/>
          </w:tblCellMar>
        </w:tblPrEx>
        <w:trPr>
          <w:trHeight w:val="90" w:hRule="atLeast"/>
        </w:trPr>
        <w:tc>
          <w:tcPr>
            <w:tcW w:w="399" w:type="dxa"/>
            <w:tcBorders>
              <w:top w:val="single" w:color="auto" w:sz="4" w:space="0"/>
              <w:left w:val="single" w:color="auto" w:sz="4" w:space="0"/>
              <w:bottom w:val="single" w:color="auto" w:sz="4" w:space="0"/>
              <w:right w:val="single" w:color="auto" w:sz="6" w:space="0"/>
            </w:tcBorders>
            <w:shd w:val="clear" w:color="auto" w:fill="auto"/>
            <w:tcMar>
              <w:top w:w="0" w:type="dxa"/>
              <w:left w:w="0" w:type="dxa"/>
              <w:bottom w:w="0" w:type="dxa"/>
              <w:right w:w="0" w:type="dxa"/>
            </w:tcMar>
            <w:vAlign w:val="center"/>
          </w:tcPr>
          <w:p w14:paraId="3A898CFE">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1.</w:t>
            </w:r>
          </w:p>
        </w:tc>
        <w:tc>
          <w:tcPr>
            <w:tcW w:w="389"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527F499E">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安阳瑞地新材料有限公司</w:t>
            </w:r>
          </w:p>
        </w:tc>
        <w:tc>
          <w:tcPr>
            <w:tcW w:w="997"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23F3A9C8">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年产100吨海绵建设项目</w:t>
            </w:r>
          </w:p>
        </w:tc>
        <w:tc>
          <w:tcPr>
            <w:tcW w:w="1103"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3A0EC25">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滑县王庄镇丁堤口村路口北200米27号</w:t>
            </w:r>
          </w:p>
        </w:tc>
        <w:tc>
          <w:tcPr>
            <w:tcW w:w="714"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03EB121">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河南青盟环保科技有限公司</w:t>
            </w:r>
          </w:p>
        </w:tc>
        <w:tc>
          <w:tcPr>
            <w:tcW w:w="860"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28A543A">
            <w:pPr>
              <w:pStyle w:val="5"/>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占地面积为13333.33m</w:t>
            </w:r>
            <w:r>
              <w:rPr>
                <w:rFonts w:hint="eastAsia" w:ascii="Times New Roman" w:hAnsi="Times New Roman"/>
                <w:color w:val="000000"/>
                <w:sz w:val="18"/>
                <w:szCs w:val="18"/>
                <w:vertAlign w:val="superscript"/>
              </w:rPr>
              <w:t>2</w:t>
            </w:r>
            <w:r>
              <w:rPr>
                <w:rFonts w:hint="eastAsia" w:ascii="Times New Roman" w:hAnsi="Times New Roman"/>
                <w:color w:val="000000"/>
                <w:sz w:val="18"/>
                <w:szCs w:val="18"/>
              </w:rPr>
              <w:t>，总投资50万元，环保投资9.5万元。</w:t>
            </w:r>
          </w:p>
        </w:tc>
        <w:tc>
          <w:tcPr>
            <w:tcW w:w="3653" w:type="dxa"/>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14:paraId="63FD6377">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1. 废气：粉料投料工序二次密闭，废气经集气装置收集后由袋式除尘器处理，通过15m高排气筒排放；发泡熟化工序二次封闭，废气经负压收集，储罐呼吸废气经集气管道收集，危废间废气经负压收集后，废气一同由“活性炭吸附装置”处理后通过15m高排气筒排放。废气排放须满足《合成树脂工业污染物排放标准》GB31572-2015（含2024年修改单）排放限值、《河南省重污染天气重点行业应急减排措施制定技术指南（2024年修订版）》中塑料制品行业A级要求、《挥发性有机物无组织排放控制标准》（GB37822-2019）限值要求、《恶臭污染物排放标准》（GB14554-93）标准、《安阳市2019年工业大气污染治理5个专项实施方案》（安环攻坚办〔2019〕196号）要求及《关于全省开展工业企业挥发性有机物专项治理工作中排放建议值的通知》（豫环攻坚办〔2017〕162号）。</w:t>
            </w:r>
          </w:p>
          <w:p w14:paraId="674918FC">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2. 废水：生活污水经化粪池（2m³）处理后由建设单位定期清运肥田。</w:t>
            </w:r>
          </w:p>
          <w:p w14:paraId="102C20F7">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3. 噪声：搅拌罐、发泡机、切割机、空压机、风机等设备运行时产生的噪声，经采取基础减振、厂房隔声、距离衰减等措施后，厂界噪声排放须满足《工业企业厂界环境噪声排放标准》（GB12348-2008）2类标准限值。</w:t>
            </w:r>
          </w:p>
          <w:p w14:paraId="7E4B24FA">
            <w:pPr>
              <w:keepNext w:val="0"/>
              <w:keepLines w:val="0"/>
              <w:widowControl/>
              <w:numPr>
                <w:ilvl w:val="0"/>
                <w:numId w:val="0"/>
              </w:numPr>
              <w:suppressLineNumbers w:val="0"/>
              <w:ind w:leftChars="0" w:firstLine="360" w:firstLineChars="200"/>
              <w:jc w:val="left"/>
              <w:rPr>
                <w:rFonts w:ascii="Times New Roman" w:hAnsi="Times New Roman"/>
                <w:color w:val="000000"/>
                <w:sz w:val="18"/>
                <w:szCs w:val="18"/>
              </w:rPr>
            </w:pPr>
            <w:r>
              <w:rPr>
                <w:rFonts w:hint="eastAsia" w:ascii="Times New Roman" w:hAnsi="Times New Roman"/>
                <w:color w:val="000000"/>
                <w:sz w:val="18"/>
                <w:szCs w:val="18"/>
              </w:rPr>
              <w:t>4. 固体废物：石粉废包装袋、边角废料及不合格品、除尘器收尘及废布袋收集后暂存于一般固废暂存间（10m</w:t>
            </w:r>
            <w:r>
              <w:rPr>
                <w:rFonts w:hint="eastAsia" w:ascii="Times New Roman" w:hAnsi="Times New Roman"/>
                <w:color w:val="000000"/>
                <w:sz w:val="18"/>
                <w:szCs w:val="18"/>
                <w:vertAlign w:val="superscript"/>
              </w:rPr>
              <w:t>2</w:t>
            </w:r>
            <w:r>
              <w:rPr>
                <w:rFonts w:hint="eastAsia" w:ascii="Times New Roman" w:hAnsi="Times New Roman"/>
                <w:color w:val="000000"/>
                <w:sz w:val="18"/>
                <w:szCs w:val="18"/>
              </w:rPr>
              <w:t>），分类处置；废活性炭、废液压油密闭容器分类收集，废液压油桶、废原料桶收集后暂存于危废暂存间（20m</w:t>
            </w:r>
            <w:bookmarkStart w:id="0" w:name="_GoBack"/>
            <w:r>
              <w:rPr>
                <w:rFonts w:hint="eastAsia" w:ascii="Times New Roman" w:hAnsi="Times New Roman"/>
                <w:color w:val="000000"/>
                <w:sz w:val="18"/>
                <w:szCs w:val="18"/>
                <w:vertAlign w:val="superscript"/>
              </w:rPr>
              <w:t>2</w:t>
            </w:r>
            <w:bookmarkEnd w:id="0"/>
            <w:r>
              <w:rPr>
                <w:rFonts w:hint="eastAsia" w:ascii="Times New Roman" w:hAnsi="Times New Roman"/>
                <w:color w:val="000000"/>
                <w:sz w:val="18"/>
                <w:szCs w:val="18"/>
              </w:rPr>
              <w:t>），定期交由就近有资质单位处置；生活垃圾经垃圾桶收集后由环卫部门定期清运。一般固体废物暂存应满足《一般工业固体废物贮存和填埋污染控制标准》（GB18599 -2020）要求，危险废物暂存应满足《危险废物贮存污染控制标准》（GB18597-2023）要求。</w:t>
            </w:r>
          </w:p>
        </w:tc>
      </w:tr>
    </w:tbl>
    <w:p w14:paraId="4C4935B6">
      <w:pPr>
        <w:pStyle w:val="5"/>
        <w:widowControl/>
        <w:spacing w:beforeAutospacing="0" w:afterAutospacing="0" w:line="300" w:lineRule="atLeast"/>
        <w:jc w:val="center"/>
        <w:rPr>
          <w:rFonts w:ascii="Times New Roman" w:hAnsi="Times New Roman"/>
          <w:color w:val="000000"/>
          <w:sz w:val="18"/>
          <w:szCs w:val="18"/>
        </w:rPr>
      </w:pPr>
    </w:p>
    <w:p w14:paraId="7C68D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37E13"/>
    <w:rsid w:val="0E495232"/>
    <w:rsid w:val="1C737F5D"/>
    <w:rsid w:val="281A1584"/>
    <w:rsid w:val="31B903F4"/>
    <w:rsid w:val="48484EC2"/>
    <w:rsid w:val="549E000C"/>
    <w:rsid w:val="693F4BA6"/>
    <w:rsid w:val="6B703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Default"/>
    <w:basedOn w:val="3"/>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3">
    <w:name w:val="纯文本1"/>
    <w:basedOn w:val="1"/>
    <w:qFormat/>
    <w:uiPriority w:val="0"/>
    <w:pPr>
      <w:adjustRightInd w:val="0"/>
    </w:pPr>
    <w:rPr>
      <w:rFonts w:ascii="宋体" w:hAnsi="Courier New"/>
    </w:rPr>
  </w:style>
  <w:style w:type="paragraph" w:styleId="4">
    <w:name w:val="Block Text"/>
    <w:basedOn w:val="1"/>
    <w:next w:val="1"/>
    <w:qFormat/>
    <w:uiPriority w:val="0"/>
    <w:pPr>
      <w:spacing w:line="320" w:lineRule="exact"/>
      <w:ind w:left="113" w:right="113"/>
      <w:jc w:val="center"/>
    </w:pPr>
    <w:rPr>
      <w:b/>
      <w:sz w:val="13"/>
      <w:szCs w:val="15"/>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1333</Words>
  <Characters>1524</Characters>
  <Lines>0</Lines>
  <Paragraphs>0</Paragraphs>
  <TotalTime>0</TotalTime>
  <ScaleCrop>false</ScaleCrop>
  <LinksUpToDate>false</LinksUpToDate>
  <CharactersWithSpaces>1531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墨染秋凉</cp:lastModifiedBy>
  <dcterms:modified xsi:type="dcterms:W3CDTF">2026-10-10T09:49:29Z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eyJoZGlkIjoiYjBjYTBhZThlNzU1YzE4MTAxZTVkY2IyYzEzZGQxMDYiLCJ1c2VySWQiOiI0MzY3NTg1OTAifQ==</vt:lpwstr>
  </property>
  <property fmtid="{D5CDD505-2E9C-101B-9397-08002B2CF9AE}" pid="4" name="ICV">
    <vt:lpwstr>B5F097A043484BA581BD1FE88BE91772_12</vt:lpwstr>
  </property>
</Properties>
</file>