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outlineLvl w:val="0"/>
        <w:rPr>
          <w:rFonts w:eastAsia="黑体"/>
          <w:b/>
          <w:sz w:val="28"/>
          <w:szCs w:val="28"/>
        </w:rPr>
      </w:pPr>
      <w:r>
        <w:rPr>
          <w:rFonts w:eastAsia="黑体"/>
          <w:b/>
          <w:sz w:val="28"/>
          <w:szCs w:val="28"/>
        </w:rPr>
        <w:t>建设项目基本情况</w:t>
      </w:r>
    </w:p>
    <w:tbl>
      <w:tblPr>
        <w:tblStyle w:val="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1693"/>
        <w:gridCol w:w="1540"/>
        <w:gridCol w:w="286"/>
        <w:gridCol w:w="709"/>
        <w:gridCol w:w="565"/>
        <w:gridCol w:w="1120"/>
        <w:gridCol w:w="173"/>
        <w:gridCol w:w="1374"/>
        <w:gridCol w:w="425"/>
        <w:gridCol w:w="9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top w:val="single" w:color="auto" w:sz="12" w:space="0"/>
              <w:left w:val="single" w:color="auto" w:sz="12" w:space="0"/>
            </w:tcBorders>
            <w:noWrap/>
            <w:vAlign w:val="center"/>
          </w:tcPr>
          <w:p>
            <w:pPr>
              <w:spacing w:line="480" w:lineRule="exact"/>
              <w:jc w:val="center"/>
              <w:rPr>
                <w:sz w:val="24"/>
              </w:rPr>
            </w:pPr>
            <w:r>
              <w:rPr>
                <w:sz w:val="24"/>
              </w:rPr>
              <w:t>项目名称</w:t>
            </w:r>
          </w:p>
        </w:tc>
        <w:tc>
          <w:tcPr>
            <w:tcW w:w="7137" w:type="dxa"/>
            <w:gridSpan w:val="9"/>
            <w:tcBorders>
              <w:top w:val="single" w:color="auto" w:sz="12" w:space="0"/>
              <w:right w:val="single" w:color="auto" w:sz="12" w:space="0"/>
            </w:tcBorders>
            <w:noWrap/>
            <w:tcMar>
              <w:left w:w="17" w:type="dxa"/>
              <w:right w:w="0" w:type="dxa"/>
            </w:tcMar>
            <w:vAlign w:val="center"/>
          </w:tcPr>
          <w:p>
            <w:pPr>
              <w:spacing w:line="480" w:lineRule="exact"/>
              <w:jc w:val="center"/>
              <w:rPr>
                <w:sz w:val="24"/>
              </w:rPr>
            </w:pPr>
            <w:r>
              <w:rPr>
                <w:rFonts w:hint="eastAsia"/>
                <w:bCs/>
                <w:sz w:val="24"/>
              </w:rPr>
              <w:t>滑县兴达新型建材有限责任公司</w:t>
            </w:r>
            <w:r>
              <w:rPr>
                <w:rFonts w:hint="eastAsia"/>
                <w:sz w:val="24"/>
              </w:rPr>
              <w:t>年产6000万块页岩、煤矸石烧结砖隧道窑生产线建设项目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spacing w:line="480" w:lineRule="exact"/>
              <w:jc w:val="center"/>
              <w:rPr>
                <w:sz w:val="24"/>
              </w:rPr>
            </w:pPr>
            <w:r>
              <w:rPr>
                <w:sz w:val="24"/>
              </w:rPr>
              <w:t>建设单位</w:t>
            </w:r>
          </w:p>
        </w:tc>
        <w:tc>
          <w:tcPr>
            <w:tcW w:w="7137" w:type="dxa"/>
            <w:gridSpan w:val="9"/>
            <w:tcBorders>
              <w:right w:val="single" w:color="auto" w:sz="12" w:space="0"/>
            </w:tcBorders>
            <w:noWrap/>
            <w:vAlign w:val="center"/>
          </w:tcPr>
          <w:p>
            <w:pPr>
              <w:spacing w:line="480" w:lineRule="exact"/>
              <w:jc w:val="center"/>
              <w:rPr>
                <w:sz w:val="24"/>
              </w:rPr>
            </w:pPr>
            <w:r>
              <w:rPr>
                <w:rFonts w:hint="eastAsia"/>
                <w:bCs/>
                <w:sz w:val="24"/>
              </w:rPr>
              <w:t>滑县兴达新型建材有限责任公司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1" w:hRule="atLeast"/>
        </w:trPr>
        <w:tc>
          <w:tcPr>
            <w:tcW w:w="1693" w:type="dxa"/>
            <w:tcBorders>
              <w:left w:val="single" w:color="auto" w:sz="12" w:space="0"/>
            </w:tcBorders>
            <w:noWrap/>
            <w:vAlign w:val="center"/>
          </w:tcPr>
          <w:p>
            <w:pPr>
              <w:spacing w:line="480" w:lineRule="exact"/>
              <w:jc w:val="center"/>
              <w:rPr>
                <w:sz w:val="24"/>
              </w:rPr>
            </w:pPr>
            <w:r>
              <w:rPr>
                <w:sz w:val="24"/>
              </w:rPr>
              <w:t>法人代表</w:t>
            </w:r>
          </w:p>
        </w:tc>
        <w:tc>
          <w:tcPr>
            <w:tcW w:w="3100" w:type="dxa"/>
            <w:gridSpan w:val="4"/>
            <w:noWrap/>
            <w:vAlign w:val="center"/>
          </w:tcPr>
          <w:p>
            <w:pPr>
              <w:spacing w:line="480" w:lineRule="exact"/>
              <w:jc w:val="center"/>
              <w:rPr>
                <w:sz w:val="24"/>
              </w:rPr>
            </w:pPr>
            <w:r>
              <w:rPr>
                <w:rFonts w:hint="eastAsia"/>
                <w:bCs/>
                <w:sz w:val="24"/>
              </w:rPr>
              <w:t>张平军</w:t>
            </w:r>
          </w:p>
        </w:tc>
        <w:tc>
          <w:tcPr>
            <w:tcW w:w="1120" w:type="dxa"/>
            <w:noWrap/>
            <w:vAlign w:val="center"/>
          </w:tcPr>
          <w:p>
            <w:pPr>
              <w:spacing w:line="480" w:lineRule="exact"/>
              <w:jc w:val="center"/>
              <w:rPr>
                <w:sz w:val="24"/>
              </w:rPr>
            </w:pPr>
            <w:r>
              <w:rPr>
                <w:sz w:val="24"/>
              </w:rPr>
              <w:t>联系人</w:t>
            </w:r>
          </w:p>
        </w:tc>
        <w:tc>
          <w:tcPr>
            <w:tcW w:w="2917" w:type="dxa"/>
            <w:gridSpan w:val="4"/>
            <w:tcBorders>
              <w:right w:val="single" w:color="auto" w:sz="12" w:space="0"/>
            </w:tcBorders>
            <w:noWrap/>
            <w:vAlign w:val="center"/>
          </w:tcPr>
          <w:p>
            <w:pPr>
              <w:spacing w:line="480" w:lineRule="exact"/>
              <w:jc w:val="center"/>
              <w:rPr>
                <w:bCs/>
                <w:sz w:val="24"/>
              </w:rPr>
            </w:pPr>
            <w:r>
              <w:rPr>
                <w:rFonts w:hint="eastAsia"/>
                <w:bCs/>
                <w:sz w:val="24"/>
              </w:rPr>
              <w:t>王超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spacing w:line="480" w:lineRule="exact"/>
              <w:jc w:val="center"/>
              <w:rPr>
                <w:sz w:val="24"/>
              </w:rPr>
            </w:pPr>
            <w:r>
              <w:rPr>
                <w:sz w:val="24"/>
              </w:rPr>
              <w:t>通讯地址</w:t>
            </w:r>
          </w:p>
        </w:tc>
        <w:tc>
          <w:tcPr>
            <w:tcW w:w="7137" w:type="dxa"/>
            <w:gridSpan w:val="9"/>
            <w:tcBorders>
              <w:right w:val="single" w:color="auto" w:sz="12" w:space="0"/>
            </w:tcBorders>
            <w:noWrap/>
            <w:vAlign w:val="center"/>
          </w:tcPr>
          <w:p>
            <w:pPr>
              <w:spacing w:line="480" w:lineRule="exact"/>
              <w:jc w:val="center"/>
              <w:rPr>
                <w:sz w:val="24"/>
              </w:rPr>
            </w:pPr>
            <w:r>
              <w:rPr>
                <w:rFonts w:hint="eastAsia"/>
                <w:sz w:val="24"/>
              </w:rPr>
              <w:t>滑县老店镇泥马庙村西北650m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spacing w:line="480" w:lineRule="exact"/>
              <w:jc w:val="center"/>
              <w:rPr>
                <w:sz w:val="24"/>
              </w:rPr>
            </w:pPr>
            <w:r>
              <w:rPr>
                <w:sz w:val="24"/>
              </w:rPr>
              <w:t>联系电话</w:t>
            </w:r>
          </w:p>
        </w:tc>
        <w:tc>
          <w:tcPr>
            <w:tcW w:w="1826" w:type="dxa"/>
            <w:gridSpan w:val="2"/>
            <w:noWrap/>
            <w:vAlign w:val="center"/>
          </w:tcPr>
          <w:p>
            <w:pPr>
              <w:spacing w:line="480" w:lineRule="exact"/>
              <w:jc w:val="center"/>
              <w:rPr>
                <w:sz w:val="24"/>
              </w:rPr>
            </w:pPr>
            <w:r>
              <w:rPr>
                <w:bCs/>
                <w:sz w:val="24"/>
              </w:rPr>
              <w:t>15565196555</w:t>
            </w:r>
          </w:p>
        </w:tc>
        <w:tc>
          <w:tcPr>
            <w:tcW w:w="709" w:type="dxa"/>
            <w:noWrap/>
            <w:vAlign w:val="center"/>
          </w:tcPr>
          <w:p>
            <w:pPr>
              <w:spacing w:line="480" w:lineRule="exact"/>
              <w:jc w:val="center"/>
              <w:rPr>
                <w:sz w:val="24"/>
              </w:rPr>
            </w:pPr>
            <w:r>
              <w:rPr>
                <w:sz w:val="24"/>
              </w:rPr>
              <w:t>传真</w:t>
            </w:r>
          </w:p>
        </w:tc>
        <w:tc>
          <w:tcPr>
            <w:tcW w:w="1858" w:type="dxa"/>
            <w:gridSpan w:val="3"/>
            <w:noWrap/>
            <w:vAlign w:val="center"/>
          </w:tcPr>
          <w:p>
            <w:pPr>
              <w:spacing w:line="480" w:lineRule="exact"/>
              <w:jc w:val="center"/>
              <w:rPr>
                <w:sz w:val="24"/>
              </w:rPr>
            </w:pPr>
            <w:r>
              <w:rPr>
                <w:rFonts w:hint="eastAsia"/>
                <w:bCs/>
                <w:sz w:val="24"/>
              </w:rPr>
              <w:t>/</w:t>
            </w:r>
          </w:p>
        </w:tc>
        <w:tc>
          <w:tcPr>
            <w:tcW w:w="1374" w:type="dxa"/>
            <w:noWrap/>
            <w:vAlign w:val="center"/>
          </w:tcPr>
          <w:p>
            <w:pPr>
              <w:spacing w:line="480" w:lineRule="exact"/>
              <w:jc w:val="center"/>
              <w:rPr>
                <w:sz w:val="24"/>
              </w:rPr>
            </w:pPr>
            <w:r>
              <w:rPr>
                <w:sz w:val="24"/>
              </w:rPr>
              <w:t>邮政编码</w:t>
            </w:r>
          </w:p>
        </w:tc>
        <w:tc>
          <w:tcPr>
            <w:tcW w:w="1370" w:type="dxa"/>
            <w:gridSpan w:val="2"/>
            <w:tcBorders>
              <w:right w:val="single" w:color="auto" w:sz="12" w:space="0"/>
            </w:tcBorders>
            <w:noWrap/>
            <w:vAlign w:val="center"/>
          </w:tcPr>
          <w:p>
            <w:pPr>
              <w:spacing w:line="480" w:lineRule="exact"/>
              <w:jc w:val="center"/>
              <w:rPr>
                <w:sz w:val="24"/>
              </w:rPr>
            </w:pPr>
            <w:r>
              <w:rPr>
                <w:sz w:val="24"/>
              </w:rPr>
              <w:t>456400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spacing w:line="480" w:lineRule="exact"/>
              <w:jc w:val="center"/>
              <w:rPr>
                <w:sz w:val="24"/>
              </w:rPr>
            </w:pPr>
            <w:r>
              <w:rPr>
                <w:sz w:val="24"/>
              </w:rPr>
              <w:t>建设地点</w:t>
            </w:r>
          </w:p>
        </w:tc>
        <w:tc>
          <w:tcPr>
            <w:tcW w:w="7137" w:type="dxa"/>
            <w:gridSpan w:val="9"/>
            <w:tcBorders>
              <w:right w:val="single" w:color="auto" w:sz="12" w:space="0"/>
            </w:tcBorders>
            <w:noWrap/>
            <w:vAlign w:val="center"/>
          </w:tcPr>
          <w:p>
            <w:pPr>
              <w:spacing w:line="480" w:lineRule="exact"/>
              <w:jc w:val="center"/>
              <w:rPr>
                <w:b/>
                <w:sz w:val="24"/>
                <w:u w:val="single"/>
              </w:rPr>
            </w:pPr>
            <w:r>
              <w:rPr>
                <w:rFonts w:hint="eastAsia"/>
                <w:sz w:val="24"/>
              </w:rPr>
              <w:t>滑县老店镇泥马庙村西北650m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spacing w:line="480" w:lineRule="exact"/>
              <w:jc w:val="center"/>
              <w:rPr>
                <w:sz w:val="24"/>
              </w:rPr>
            </w:pPr>
            <w:r>
              <w:rPr>
                <w:sz w:val="24"/>
              </w:rPr>
              <w:t>立项审批部门</w:t>
            </w:r>
          </w:p>
        </w:tc>
        <w:tc>
          <w:tcPr>
            <w:tcW w:w="3100" w:type="dxa"/>
            <w:gridSpan w:val="4"/>
            <w:noWrap/>
            <w:vAlign w:val="center"/>
          </w:tcPr>
          <w:p>
            <w:pPr>
              <w:spacing w:line="480" w:lineRule="exact"/>
              <w:jc w:val="center"/>
              <w:rPr>
                <w:sz w:val="24"/>
              </w:rPr>
            </w:pPr>
            <w:r>
              <w:rPr>
                <w:rFonts w:hint="eastAsia"/>
                <w:spacing w:val="-6"/>
                <w:sz w:val="24"/>
              </w:rPr>
              <w:t>滑县发展和改革委员会</w:t>
            </w:r>
          </w:p>
        </w:tc>
        <w:tc>
          <w:tcPr>
            <w:tcW w:w="1293" w:type="dxa"/>
            <w:gridSpan w:val="2"/>
            <w:noWrap/>
            <w:vAlign w:val="center"/>
          </w:tcPr>
          <w:p>
            <w:pPr>
              <w:spacing w:line="480" w:lineRule="exact"/>
              <w:jc w:val="center"/>
              <w:rPr>
                <w:sz w:val="24"/>
              </w:rPr>
            </w:pPr>
            <w:r>
              <w:rPr>
                <w:sz w:val="24"/>
              </w:rPr>
              <w:t>批准文号</w:t>
            </w:r>
          </w:p>
        </w:tc>
        <w:tc>
          <w:tcPr>
            <w:tcW w:w="2744" w:type="dxa"/>
            <w:gridSpan w:val="3"/>
            <w:tcBorders>
              <w:right w:val="single" w:color="auto" w:sz="12" w:space="0"/>
            </w:tcBorders>
            <w:noWrap/>
            <w:vAlign w:val="center"/>
          </w:tcPr>
          <w:p>
            <w:pPr>
              <w:spacing w:line="480" w:lineRule="exact"/>
              <w:jc w:val="center"/>
              <w:rPr>
                <w:sz w:val="24"/>
              </w:rPr>
            </w:pPr>
            <w:r>
              <w:rPr>
                <w:sz w:val="24"/>
              </w:rPr>
              <w:t>2020-410526-41-03-071726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spacing w:line="520" w:lineRule="exact"/>
              <w:jc w:val="center"/>
              <w:rPr>
                <w:sz w:val="24"/>
              </w:rPr>
            </w:pPr>
            <w:r>
              <w:rPr>
                <w:sz w:val="24"/>
              </w:rPr>
              <w:t>建设性质</w:t>
            </w:r>
          </w:p>
        </w:tc>
        <w:tc>
          <w:tcPr>
            <w:tcW w:w="3100" w:type="dxa"/>
            <w:gridSpan w:val="4"/>
            <w:noWrap/>
            <w:vAlign w:val="center"/>
          </w:tcPr>
          <w:p>
            <w:pPr>
              <w:spacing w:line="520" w:lineRule="exact"/>
              <w:jc w:val="center"/>
              <w:rPr>
                <w:sz w:val="24"/>
              </w:rPr>
            </w:pPr>
            <w:r>
              <w:rPr>
                <w:sz w:val="24"/>
              </w:rPr>
              <w:t>新建</w:t>
            </w:r>
            <w:r>
              <w:rPr>
                <w:rFonts w:ascii="宋体" w:hAnsi="宋体"/>
                <w:sz w:val="24"/>
              </w:rPr>
              <w:t>□</w:t>
            </w:r>
            <w:r>
              <w:rPr>
                <w:sz w:val="24"/>
              </w:rPr>
              <w:t>改扩建</w:t>
            </w:r>
            <w:r>
              <w:rPr>
                <w:rFonts w:ascii="宋体" w:hAnsi="宋体"/>
                <w:sz w:val="24"/>
              </w:rPr>
              <w:t>□</w:t>
            </w:r>
            <w:r>
              <w:rPr>
                <w:sz w:val="24"/>
              </w:rPr>
              <w:t>技改</w:t>
            </w:r>
            <w:r>
              <w:rPr>
                <w:rFonts w:ascii="宋体" w:hAnsi="宋体"/>
                <w:sz w:val="24"/>
              </w:rPr>
              <w:t>■</w:t>
            </w:r>
          </w:p>
        </w:tc>
        <w:tc>
          <w:tcPr>
            <w:tcW w:w="1293" w:type="dxa"/>
            <w:gridSpan w:val="2"/>
            <w:noWrap/>
            <w:vAlign w:val="center"/>
          </w:tcPr>
          <w:p>
            <w:pPr>
              <w:spacing w:line="520" w:lineRule="exact"/>
              <w:jc w:val="center"/>
              <w:rPr>
                <w:sz w:val="24"/>
              </w:rPr>
            </w:pPr>
            <w:r>
              <w:rPr>
                <w:sz w:val="24"/>
              </w:rPr>
              <w:t>行业类别</w:t>
            </w:r>
          </w:p>
          <w:p>
            <w:pPr>
              <w:jc w:val="center"/>
              <w:rPr>
                <w:sz w:val="24"/>
              </w:rPr>
            </w:pPr>
            <w:r>
              <w:rPr>
                <w:sz w:val="24"/>
              </w:rPr>
              <w:t>及代码</w:t>
            </w:r>
          </w:p>
        </w:tc>
        <w:tc>
          <w:tcPr>
            <w:tcW w:w="2744" w:type="dxa"/>
            <w:gridSpan w:val="3"/>
            <w:tcBorders>
              <w:right w:val="single" w:color="auto" w:sz="12" w:space="0"/>
            </w:tcBorders>
            <w:noWrap/>
            <w:vAlign w:val="center"/>
          </w:tcPr>
          <w:p>
            <w:pPr>
              <w:jc w:val="center"/>
              <w:rPr>
                <w:rFonts w:hint="eastAsia"/>
                <w:sz w:val="24"/>
              </w:rPr>
            </w:pPr>
            <w:r>
              <w:rPr>
                <w:rFonts w:hint="eastAsia"/>
                <w:sz w:val="24"/>
              </w:rPr>
              <w:t>N7722大气污染治理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spacing w:line="520" w:lineRule="exact"/>
              <w:jc w:val="center"/>
              <w:rPr>
                <w:rFonts w:hint="eastAsia"/>
                <w:sz w:val="24"/>
              </w:rPr>
            </w:pPr>
            <w:r>
              <w:rPr>
                <w:sz w:val="24"/>
              </w:rPr>
              <w:t>占地面积</w:t>
            </w:r>
          </w:p>
          <w:p>
            <w:pPr>
              <w:jc w:val="center"/>
              <w:rPr>
                <w:rFonts w:hint="eastAsia"/>
                <w:sz w:val="24"/>
              </w:rPr>
            </w:pPr>
            <w:r>
              <w:rPr>
                <w:rFonts w:hint="eastAsia"/>
                <w:sz w:val="24"/>
              </w:rPr>
              <w:t>（平方米）</w:t>
            </w:r>
          </w:p>
        </w:tc>
        <w:tc>
          <w:tcPr>
            <w:tcW w:w="3100" w:type="dxa"/>
            <w:gridSpan w:val="4"/>
            <w:noWrap/>
            <w:vAlign w:val="center"/>
          </w:tcPr>
          <w:p>
            <w:pPr>
              <w:spacing w:line="520" w:lineRule="exact"/>
              <w:jc w:val="center"/>
              <w:rPr>
                <w:sz w:val="24"/>
              </w:rPr>
            </w:pPr>
            <w:r>
              <w:rPr>
                <w:rFonts w:hint="eastAsia"/>
                <w:sz w:val="24"/>
              </w:rPr>
              <w:t>/</w:t>
            </w:r>
          </w:p>
        </w:tc>
        <w:tc>
          <w:tcPr>
            <w:tcW w:w="1293" w:type="dxa"/>
            <w:gridSpan w:val="2"/>
            <w:noWrap/>
            <w:tcMar>
              <w:left w:w="57" w:type="dxa"/>
              <w:right w:w="57" w:type="dxa"/>
            </w:tcMar>
            <w:vAlign w:val="center"/>
          </w:tcPr>
          <w:p>
            <w:pPr>
              <w:spacing w:line="520" w:lineRule="exact"/>
              <w:jc w:val="center"/>
              <w:rPr>
                <w:sz w:val="24"/>
              </w:rPr>
            </w:pPr>
            <w:r>
              <w:rPr>
                <w:sz w:val="24"/>
              </w:rPr>
              <w:t>绿化面积</w:t>
            </w:r>
          </w:p>
          <w:p>
            <w:pPr>
              <w:jc w:val="center"/>
              <w:rPr>
                <w:rFonts w:hint="eastAsia"/>
                <w:sz w:val="24"/>
              </w:rPr>
            </w:pPr>
            <w:r>
              <w:rPr>
                <w:rFonts w:hint="eastAsia"/>
                <w:sz w:val="24"/>
              </w:rPr>
              <w:t>（</w:t>
            </w:r>
            <w:r>
              <w:rPr>
                <w:sz w:val="24"/>
              </w:rPr>
              <w:t>平方米</w:t>
            </w:r>
            <w:r>
              <w:rPr>
                <w:rFonts w:hint="eastAsia"/>
                <w:sz w:val="24"/>
              </w:rPr>
              <w:t>）</w:t>
            </w:r>
          </w:p>
        </w:tc>
        <w:tc>
          <w:tcPr>
            <w:tcW w:w="2744" w:type="dxa"/>
            <w:gridSpan w:val="3"/>
            <w:tcBorders>
              <w:right w:val="single" w:color="auto" w:sz="12" w:space="0"/>
            </w:tcBorders>
            <w:noWrap/>
            <w:vAlign w:val="center"/>
          </w:tcPr>
          <w:p>
            <w:pPr>
              <w:spacing w:line="520" w:lineRule="exact"/>
              <w:jc w:val="center"/>
              <w:rPr>
                <w:sz w:val="24"/>
              </w:rPr>
            </w:pPr>
            <w:r>
              <w:rPr>
                <w:rFonts w:hint="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jc w:val="center"/>
              <w:rPr>
                <w:sz w:val="24"/>
              </w:rPr>
            </w:pPr>
            <w:r>
              <w:rPr>
                <w:sz w:val="24"/>
              </w:rPr>
              <w:t>总投资</w:t>
            </w:r>
          </w:p>
          <w:p>
            <w:pPr>
              <w:jc w:val="center"/>
              <w:rPr>
                <w:rFonts w:hint="eastAsia"/>
                <w:sz w:val="24"/>
              </w:rPr>
            </w:pPr>
            <w:r>
              <w:rPr>
                <w:rFonts w:hint="eastAsia"/>
                <w:sz w:val="24"/>
              </w:rPr>
              <w:t>（</w:t>
            </w:r>
            <w:r>
              <w:rPr>
                <w:sz w:val="24"/>
              </w:rPr>
              <w:t>万元</w:t>
            </w:r>
            <w:r>
              <w:rPr>
                <w:rFonts w:hint="eastAsia"/>
                <w:sz w:val="24"/>
              </w:rPr>
              <w:t>）</w:t>
            </w:r>
          </w:p>
        </w:tc>
        <w:tc>
          <w:tcPr>
            <w:tcW w:w="1540" w:type="dxa"/>
            <w:noWrap/>
            <w:vAlign w:val="center"/>
          </w:tcPr>
          <w:p>
            <w:pPr>
              <w:spacing w:line="520" w:lineRule="exact"/>
              <w:jc w:val="center"/>
              <w:rPr>
                <w:sz w:val="24"/>
              </w:rPr>
            </w:pPr>
            <w:r>
              <w:rPr>
                <w:rFonts w:hint="eastAsia"/>
                <w:sz w:val="24"/>
              </w:rPr>
              <w:t>320</w:t>
            </w:r>
          </w:p>
        </w:tc>
        <w:tc>
          <w:tcPr>
            <w:tcW w:w="1560" w:type="dxa"/>
            <w:gridSpan w:val="3"/>
            <w:noWrap/>
            <w:vAlign w:val="center"/>
          </w:tcPr>
          <w:p>
            <w:pPr>
              <w:jc w:val="center"/>
              <w:rPr>
                <w:rFonts w:hint="eastAsia"/>
                <w:sz w:val="24"/>
              </w:rPr>
            </w:pPr>
            <w:r>
              <w:rPr>
                <w:sz w:val="24"/>
              </w:rPr>
              <w:t>其中：环保投资</w:t>
            </w:r>
            <w:r>
              <w:rPr>
                <w:rFonts w:hint="eastAsia"/>
                <w:sz w:val="24"/>
              </w:rPr>
              <w:t>（</w:t>
            </w:r>
            <w:r>
              <w:rPr>
                <w:sz w:val="24"/>
              </w:rPr>
              <w:t>万元</w:t>
            </w:r>
            <w:r>
              <w:rPr>
                <w:rFonts w:hint="eastAsia"/>
                <w:sz w:val="24"/>
              </w:rPr>
              <w:t>）</w:t>
            </w:r>
          </w:p>
        </w:tc>
        <w:tc>
          <w:tcPr>
            <w:tcW w:w="1293" w:type="dxa"/>
            <w:gridSpan w:val="2"/>
            <w:noWrap/>
            <w:vAlign w:val="center"/>
          </w:tcPr>
          <w:p>
            <w:pPr>
              <w:spacing w:line="520" w:lineRule="exact"/>
              <w:jc w:val="center"/>
              <w:rPr>
                <w:sz w:val="24"/>
              </w:rPr>
            </w:pPr>
            <w:r>
              <w:rPr>
                <w:rFonts w:hint="eastAsia"/>
                <w:sz w:val="24"/>
              </w:rPr>
              <w:t>320</w:t>
            </w:r>
          </w:p>
        </w:tc>
        <w:tc>
          <w:tcPr>
            <w:tcW w:w="1799" w:type="dxa"/>
            <w:gridSpan w:val="2"/>
            <w:noWrap/>
            <w:vAlign w:val="center"/>
          </w:tcPr>
          <w:p>
            <w:pPr>
              <w:jc w:val="center"/>
              <w:rPr>
                <w:sz w:val="24"/>
              </w:rPr>
            </w:pPr>
            <w:r>
              <w:rPr>
                <w:sz w:val="24"/>
              </w:rPr>
              <w:t>环保投资占总投资比例</w:t>
            </w:r>
          </w:p>
        </w:tc>
        <w:tc>
          <w:tcPr>
            <w:tcW w:w="945" w:type="dxa"/>
            <w:tcBorders>
              <w:right w:val="single" w:color="auto" w:sz="12" w:space="0"/>
            </w:tcBorders>
            <w:noWrap/>
            <w:vAlign w:val="center"/>
          </w:tcPr>
          <w:p>
            <w:pPr>
              <w:spacing w:line="520" w:lineRule="exact"/>
              <w:jc w:val="center"/>
              <w:rPr>
                <w:sz w:val="24"/>
              </w:rPr>
            </w:pPr>
            <w:r>
              <w:rPr>
                <w:rFonts w:hint="eastAsia"/>
                <w:sz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0" w:hRule="atLeast"/>
        </w:trPr>
        <w:tc>
          <w:tcPr>
            <w:tcW w:w="1693" w:type="dxa"/>
            <w:tcBorders>
              <w:left w:val="single" w:color="auto" w:sz="12" w:space="0"/>
            </w:tcBorders>
            <w:noWrap/>
            <w:vAlign w:val="center"/>
          </w:tcPr>
          <w:p>
            <w:pPr>
              <w:jc w:val="center"/>
              <w:rPr>
                <w:rFonts w:hint="eastAsia"/>
                <w:sz w:val="24"/>
              </w:rPr>
            </w:pPr>
            <w:r>
              <w:rPr>
                <w:sz w:val="24"/>
              </w:rPr>
              <w:t>评价经费</w:t>
            </w:r>
            <w:r>
              <w:rPr>
                <w:rFonts w:hint="eastAsia"/>
                <w:sz w:val="24"/>
              </w:rPr>
              <w:t>（</w:t>
            </w:r>
            <w:r>
              <w:rPr>
                <w:sz w:val="24"/>
              </w:rPr>
              <w:t>万元</w:t>
            </w:r>
            <w:r>
              <w:rPr>
                <w:rFonts w:hint="eastAsia"/>
                <w:sz w:val="24"/>
              </w:rPr>
              <w:t>）</w:t>
            </w:r>
          </w:p>
        </w:tc>
        <w:tc>
          <w:tcPr>
            <w:tcW w:w="1540" w:type="dxa"/>
            <w:noWrap/>
            <w:vAlign w:val="center"/>
          </w:tcPr>
          <w:p>
            <w:pPr>
              <w:spacing w:line="520" w:lineRule="exact"/>
              <w:jc w:val="center"/>
              <w:rPr>
                <w:sz w:val="24"/>
              </w:rPr>
            </w:pPr>
          </w:p>
        </w:tc>
        <w:tc>
          <w:tcPr>
            <w:tcW w:w="2853" w:type="dxa"/>
            <w:gridSpan w:val="5"/>
            <w:noWrap/>
            <w:vAlign w:val="center"/>
          </w:tcPr>
          <w:p>
            <w:pPr>
              <w:spacing w:line="520" w:lineRule="exact"/>
              <w:jc w:val="center"/>
              <w:rPr>
                <w:sz w:val="24"/>
              </w:rPr>
            </w:pPr>
            <w:r>
              <w:rPr>
                <w:sz w:val="24"/>
              </w:rPr>
              <w:t>投产日期</w:t>
            </w:r>
          </w:p>
        </w:tc>
        <w:tc>
          <w:tcPr>
            <w:tcW w:w="2744" w:type="dxa"/>
            <w:gridSpan w:val="3"/>
            <w:tcBorders>
              <w:right w:val="single" w:color="auto" w:sz="12" w:space="0"/>
            </w:tcBorders>
            <w:noWrap/>
            <w:vAlign w:val="center"/>
          </w:tcPr>
          <w:p>
            <w:pPr>
              <w:spacing w:line="520" w:lineRule="exact"/>
              <w:jc w:val="center"/>
              <w:rPr>
                <w:rFonts w:hint="eastAsia"/>
                <w:sz w:val="24"/>
              </w:rPr>
            </w:pPr>
            <w:r>
              <w:rPr>
                <w:rFonts w:hint="eastAsia"/>
                <w:sz w:val="24"/>
              </w:rPr>
              <w:t>2020年11月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c>
          <w:tcPr>
            <w:tcW w:w="8830" w:type="dxa"/>
            <w:gridSpan w:val="10"/>
            <w:tcBorders>
              <w:left w:val="single" w:color="auto" w:sz="12" w:space="0"/>
              <w:right w:val="single" w:color="auto" w:sz="12" w:space="0"/>
            </w:tcBorders>
            <w:noWrap/>
            <w:vAlign w:val="center"/>
          </w:tcPr>
          <w:p>
            <w:pPr>
              <w:spacing w:before="156" w:beforeLines="50" w:after="156" w:afterLines="50" w:line="520" w:lineRule="exact"/>
              <w:rPr>
                <w:b/>
                <w:sz w:val="24"/>
              </w:rPr>
            </w:pPr>
            <w:r>
              <w:rPr>
                <w:b/>
                <w:sz w:val="24"/>
              </w:rPr>
              <w:t>工程内容及规模：</w:t>
            </w:r>
          </w:p>
          <w:p>
            <w:pPr>
              <w:spacing w:before="156" w:beforeLines="50" w:after="156" w:afterLines="50" w:line="520" w:lineRule="exact"/>
              <w:rPr>
                <w:rFonts w:eastAsia="黑体"/>
                <w:sz w:val="24"/>
              </w:rPr>
            </w:pPr>
            <w:r>
              <w:rPr>
                <w:rFonts w:hint="eastAsia" w:eastAsia="黑体"/>
                <w:sz w:val="24"/>
              </w:rPr>
              <w:t>一、</w:t>
            </w:r>
            <w:r>
              <w:rPr>
                <w:rFonts w:eastAsia="黑体"/>
                <w:sz w:val="24"/>
              </w:rPr>
              <w:t>项目概况</w:t>
            </w:r>
          </w:p>
          <w:p>
            <w:pPr>
              <w:spacing w:line="520" w:lineRule="exact"/>
              <w:ind w:firstLine="480"/>
              <w:rPr>
                <w:rFonts w:hint="eastAsia"/>
                <w:bCs/>
                <w:sz w:val="24"/>
              </w:rPr>
            </w:pPr>
            <w:r>
              <w:rPr>
                <w:rFonts w:hint="eastAsia"/>
                <w:bCs/>
                <w:sz w:val="24"/>
              </w:rPr>
              <w:t>滑县兴达新型建材有限责任公司位于</w:t>
            </w:r>
            <w:r>
              <w:rPr>
                <w:rFonts w:hint="eastAsia"/>
                <w:sz w:val="24"/>
              </w:rPr>
              <w:t>滑县老店镇泥马庙村西北650m</w:t>
            </w:r>
            <w:r>
              <w:rPr>
                <w:rFonts w:hint="eastAsia"/>
                <w:bCs/>
                <w:sz w:val="24"/>
              </w:rPr>
              <w:t>，占地面积20000平方米，绿化面积3500平方米，共建有1座隧道窑（直烘直烧），</w:t>
            </w:r>
            <w:r>
              <w:rPr>
                <w:rFonts w:hint="eastAsia" w:hAnsi="宋体"/>
                <w:sz w:val="24"/>
              </w:rPr>
              <w:t>年产6000万块页岩煤矸石烧结砖</w:t>
            </w:r>
            <w:r>
              <w:rPr>
                <w:rFonts w:hint="eastAsia"/>
                <w:bCs/>
                <w:sz w:val="24"/>
              </w:rPr>
              <w:t>。</w:t>
            </w:r>
          </w:p>
          <w:p>
            <w:pPr>
              <w:spacing w:line="520" w:lineRule="exact"/>
              <w:ind w:firstLine="480"/>
              <w:rPr>
                <w:rFonts w:hint="eastAsia"/>
                <w:bCs/>
                <w:sz w:val="24"/>
              </w:rPr>
            </w:pPr>
            <w:r>
              <w:rPr>
                <w:rFonts w:hint="eastAsia"/>
                <w:bCs/>
                <w:sz w:val="24"/>
              </w:rPr>
              <w:t>2016年5月，建设单位委托济源蓝天科技有限责任公司编制完成了《滑县兴达新型建材有限责任公司年产6000万块页岩、煤矸石烧结砖隧道窑生产线建设项目环境影响报告表（报批版）》，于2016年6月8号取得安阳市生态环境局滑县分局审批意见，文号：滑环建（然）表【2016】3号（详见附件3）；建设项目主要污染物总量控制备案表，编号：</w:t>
            </w:r>
            <w:r>
              <w:rPr>
                <w:bCs/>
                <w:sz w:val="24"/>
              </w:rPr>
              <w:t>4105260055</w:t>
            </w:r>
            <w:r>
              <w:rPr>
                <w:rFonts w:hint="eastAsia"/>
                <w:bCs/>
                <w:sz w:val="24"/>
              </w:rPr>
              <w:t>。（详见附件5）</w:t>
            </w:r>
          </w:p>
          <w:p>
            <w:pPr>
              <w:spacing w:line="520" w:lineRule="exact"/>
              <w:ind w:firstLine="480"/>
              <w:rPr>
                <w:rFonts w:hint="eastAsia"/>
                <w:bCs/>
                <w:sz w:val="24"/>
              </w:rPr>
            </w:pPr>
            <w:r>
              <w:rPr>
                <w:rFonts w:hint="eastAsia"/>
                <w:bCs/>
                <w:sz w:val="24"/>
              </w:rPr>
              <w:t>2018年4月，滑县兴达新型建材有限责任公司编制了《滑县兴达新型建材有限责任公司年产6000万块页岩、煤矸石烧结砖隧道窑生产线建设项目竣工环境保护验收监测报告》，并通过自主验收（详见附件4）。</w:t>
            </w:r>
          </w:p>
          <w:p>
            <w:pPr>
              <w:spacing w:line="520" w:lineRule="exact"/>
              <w:ind w:firstLine="480"/>
              <w:rPr>
                <w:rFonts w:hint="eastAsia"/>
                <w:bCs/>
                <w:sz w:val="24"/>
              </w:rPr>
            </w:pPr>
            <w:r>
              <w:rPr>
                <w:rFonts w:hint="eastAsia"/>
                <w:bCs/>
                <w:sz w:val="24"/>
              </w:rPr>
              <w:t>2017年11月7日，建设单位通过了废气排放口自动监控基站验收，安阳市生态环境局滑县分局出具了验收核查的意见（详见附件6）。</w:t>
            </w:r>
          </w:p>
          <w:p>
            <w:pPr>
              <w:spacing w:line="520" w:lineRule="exact"/>
              <w:ind w:firstLine="480"/>
              <w:rPr>
                <w:rFonts w:hint="eastAsia"/>
                <w:bCs/>
                <w:sz w:val="24"/>
              </w:rPr>
            </w:pPr>
            <w:r>
              <w:rPr>
                <w:rFonts w:hint="eastAsia"/>
                <w:bCs/>
                <w:sz w:val="24"/>
              </w:rPr>
              <w:t>2019年2月，建设单位委托北京冶金工业规划研究院编制完成了《滑县兴达新型建材有限责任公司“超低排放一企一策”实施方案》，按照实施方案的要求进行了超低排放改造。</w:t>
            </w:r>
          </w:p>
          <w:p>
            <w:pPr>
              <w:spacing w:line="520" w:lineRule="exact"/>
              <w:ind w:firstLine="480"/>
              <w:rPr>
                <w:rFonts w:hint="eastAsia"/>
                <w:bCs/>
                <w:sz w:val="24"/>
              </w:rPr>
            </w:pPr>
            <w:r>
              <w:rPr>
                <w:rFonts w:hint="eastAsia"/>
                <w:bCs/>
                <w:sz w:val="24"/>
              </w:rPr>
              <w:t>2019年3月，建设单位委托监测单位对企业超低排放改造进行了验收监测。</w:t>
            </w:r>
          </w:p>
          <w:p>
            <w:pPr>
              <w:spacing w:line="520" w:lineRule="exact"/>
              <w:ind w:firstLine="480"/>
              <w:rPr>
                <w:rFonts w:hint="eastAsia"/>
                <w:bCs/>
                <w:sz w:val="24"/>
              </w:rPr>
            </w:pPr>
            <w:r>
              <w:rPr>
                <w:rFonts w:hint="eastAsia"/>
                <w:bCs/>
                <w:sz w:val="24"/>
              </w:rPr>
              <w:t>2019年11月，建设单位经安阳市工信、环保部门组织专家组联合验收，被评定为超低排放深度治理合格企业。</w:t>
            </w:r>
          </w:p>
          <w:p>
            <w:pPr>
              <w:spacing w:line="520" w:lineRule="exact"/>
              <w:ind w:firstLine="480"/>
              <w:rPr>
                <w:rFonts w:hint="eastAsia"/>
                <w:bCs/>
                <w:sz w:val="24"/>
              </w:rPr>
            </w:pPr>
            <w:r>
              <w:rPr>
                <w:rFonts w:hint="eastAsia"/>
                <w:bCs/>
                <w:sz w:val="24"/>
              </w:rPr>
              <w:t>本次工程在现有工程基础上新增环保设施，包含湿电除尘系统1套，脱硝系统1套，销售区域、制坯车间、陈化车间和原料库干雾喷淋降尘系统各1套，袋式除尘器2套，不新增产能。</w:t>
            </w:r>
          </w:p>
          <w:p>
            <w:pPr>
              <w:spacing w:line="520" w:lineRule="exact"/>
              <w:ind w:firstLine="480"/>
              <w:rPr>
                <w:rFonts w:hint="eastAsia"/>
                <w:bCs/>
                <w:sz w:val="24"/>
              </w:rPr>
            </w:pPr>
            <w:r>
              <w:rPr>
                <w:rFonts w:hint="eastAsia"/>
                <w:bCs/>
                <w:sz w:val="24"/>
              </w:rPr>
              <w:t>根据现场勘查，滑县兴达新型建材有限责任公司</w:t>
            </w:r>
            <w:r>
              <w:rPr>
                <w:rFonts w:hint="eastAsia"/>
                <w:sz w:val="24"/>
              </w:rPr>
              <w:t>已根据</w:t>
            </w:r>
            <w:r>
              <w:rPr>
                <w:rFonts w:hint="eastAsia"/>
                <w:bCs/>
                <w:sz w:val="24"/>
              </w:rPr>
              <w:t>《滑县兴达新型建材有限责任公司“超低排放一企一策”实施方案》的要求进行了超低排放改造。新增环保设施包含湿电除尘系统1套，脱硝系统1套，销售区域、制坯车间、陈化车间和原料库干雾喷淋降尘系统各1套，袋式除尘器2套，已建设完成。</w:t>
            </w:r>
          </w:p>
          <w:p>
            <w:pPr>
              <w:spacing w:line="520" w:lineRule="exact"/>
              <w:ind w:firstLine="480"/>
              <w:rPr>
                <w:rFonts w:hint="eastAsia"/>
                <w:sz w:val="24"/>
              </w:rPr>
            </w:pPr>
            <w:r>
              <w:rPr>
                <w:rFonts w:hint="eastAsia"/>
                <w:sz w:val="24"/>
              </w:rPr>
              <w:t>经查阅国家发展和改革委员会令第9号文《产业结构调整指导目录（2019年本）》，本项目产品不在该目录鼓励、限制和禁止类，属允许建设项目。项目工艺及所用设备无目录中规定的淘汰类工艺装备，符合国家产业政策的要求。</w:t>
            </w:r>
          </w:p>
          <w:p>
            <w:pPr>
              <w:spacing w:line="520" w:lineRule="exact"/>
              <w:ind w:firstLine="480"/>
              <w:rPr>
                <w:rFonts w:hint="eastAsia"/>
                <w:sz w:val="24"/>
              </w:rPr>
            </w:pPr>
            <w:r>
              <w:rPr>
                <w:sz w:val="24"/>
              </w:rPr>
              <w:t>根据《建设项目环境影响评价分类管理名录》（中华人民共和国环境保护部令第44号）及《关于修改&lt;建设项目环境影响评价分类管理名录&gt;部分内容的决定》（生态环境部令第1号），</w:t>
            </w:r>
            <w:r>
              <w:rPr>
                <w:rFonts w:hint="eastAsia"/>
                <w:sz w:val="24"/>
              </w:rPr>
              <w:t>该项目属于“三十四-99、脱硫、脱硝、除尘、VOC</w:t>
            </w:r>
            <w:r>
              <w:rPr>
                <w:rFonts w:hint="eastAsia"/>
                <w:sz w:val="24"/>
                <w:vertAlign w:val="subscript"/>
              </w:rPr>
              <w:t>S</w:t>
            </w:r>
            <w:r>
              <w:rPr>
                <w:rFonts w:hint="eastAsia"/>
                <w:sz w:val="24"/>
              </w:rPr>
              <w:t>治理等工程”类，“新建脱硫、脱硝、除尘”编制报告表，“其他”编制登记表。本项目应编制报告表。</w:t>
            </w:r>
          </w:p>
          <w:p>
            <w:pPr>
              <w:spacing w:line="520" w:lineRule="exact"/>
              <w:ind w:firstLine="480"/>
              <w:rPr>
                <w:rFonts w:ascii="宋体"/>
                <w:sz w:val="24"/>
              </w:rPr>
            </w:pPr>
            <w:r>
              <w:rPr>
                <w:rFonts w:hint="eastAsia" w:ascii="宋体" w:hAnsi="宋体"/>
                <w:sz w:val="24"/>
              </w:rPr>
              <w:t>根据《中华人民共和国环境影响评价法》和《建设项目环境保护管理条例》的规定，项目单位委托我公司承担了该项目的环境影响评价工作（项目委托书见附件</w:t>
            </w:r>
            <w:r>
              <w:rPr>
                <w:rFonts w:ascii="宋体" w:hAnsi="宋体"/>
                <w:sz w:val="24"/>
              </w:rPr>
              <w:t>1</w:t>
            </w:r>
            <w:r>
              <w:rPr>
                <w:rFonts w:hint="eastAsia" w:ascii="宋体" w:hAnsi="宋体"/>
                <w:sz w:val="24"/>
              </w:rPr>
              <w:t>）。接受委托后，我公司组织有关技术人员，在现场调查和收集有关资料的基础上，按照“达标排放、清洁生产”的原则，本着“科学、公正、客观、严谨”的态度，编制了本项目的环境影响报告表。</w:t>
            </w:r>
          </w:p>
          <w:p>
            <w:pPr>
              <w:spacing w:line="520" w:lineRule="exact"/>
              <w:ind w:firstLine="480" w:firstLineChars="200"/>
              <w:rPr>
                <w:rFonts w:hint="eastAsia"/>
                <w:sz w:val="24"/>
              </w:rPr>
            </w:pPr>
            <w:r>
              <w:rPr>
                <w:sz w:val="24"/>
              </w:rPr>
              <w:t>本次评价对象为</w:t>
            </w:r>
            <w:r>
              <w:rPr>
                <w:rFonts w:hint="eastAsia"/>
                <w:sz w:val="24"/>
              </w:rPr>
              <w:t>“</w:t>
            </w:r>
            <w:r>
              <w:rPr>
                <w:rFonts w:hint="eastAsia"/>
                <w:bCs/>
                <w:sz w:val="24"/>
              </w:rPr>
              <w:t>滑县兴达新型建材有限责任公司</w:t>
            </w:r>
            <w:r>
              <w:rPr>
                <w:rFonts w:hint="eastAsia"/>
                <w:sz w:val="24"/>
              </w:rPr>
              <w:t>年产6000万块页岩、煤矸石烧结砖隧道窑生产线建设项目”，备案文号：2020-410526-41-03-071726。项目基本建设情况见表1</w:t>
            </w:r>
            <w:r>
              <w:rPr>
                <w:sz w:val="24"/>
              </w:rPr>
              <w:t>。</w:t>
            </w:r>
          </w:p>
          <w:p>
            <w:pPr>
              <w:autoSpaceDE w:val="0"/>
              <w:autoSpaceDN w:val="0"/>
              <w:adjustRightInd w:val="0"/>
              <w:spacing w:line="360" w:lineRule="exact"/>
              <w:ind w:firstLine="480" w:firstLineChars="200"/>
              <w:rPr>
                <w:rFonts w:hint="eastAsia" w:eastAsia="黑体"/>
                <w:kern w:val="0"/>
                <w:sz w:val="24"/>
                <w:lang w:val="zh-CN"/>
              </w:rPr>
            </w:pPr>
            <w:r>
              <w:rPr>
                <w:rFonts w:eastAsia="黑体"/>
                <w:kern w:val="0"/>
                <w:sz w:val="24"/>
                <w:lang w:val="zh-CN"/>
              </w:rPr>
              <w:t>表</w:t>
            </w:r>
            <w:r>
              <w:rPr>
                <w:rFonts w:hint="eastAsia" w:eastAsia="黑体"/>
                <w:kern w:val="0"/>
                <w:sz w:val="24"/>
                <w:lang w:val="zh-CN"/>
              </w:rPr>
              <w:t>1</w:t>
            </w:r>
            <w:r>
              <w:rPr>
                <w:rFonts w:eastAsia="黑体"/>
                <w:kern w:val="0"/>
                <w:sz w:val="24"/>
                <w:lang w:val="zh-CN"/>
              </w:rPr>
              <w:t xml:space="preserve">  </w:t>
            </w:r>
            <w:r>
              <w:rPr>
                <w:rFonts w:hint="eastAsia" w:eastAsia="黑体"/>
                <w:kern w:val="0"/>
                <w:sz w:val="24"/>
                <w:lang w:val="zh-CN"/>
              </w:rPr>
              <w:t xml:space="preserve">   </w:t>
            </w:r>
            <w:r>
              <w:rPr>
                <w:rFonts w:eastAsia="黑体"/>
                <w:kern w:val="0"/>
                <w:sz w:val="24"/>
                <w:lang w:val="zh-CN"/>
              </w:rPr>
              <w:t xml:space="preserve"> </w:t>
            </w:r>
            <w:r>
              <w:rPr>
                <w:rFonts w:hint="eastAsia" w:eastAsia="黑体"/>
                <w:kern w:val="0"/>
                <w:sz w:val="24"/>
                <w:lang w:val="zh-CN"/>
              </w:rPr>
              <w:t xml:space="preserve">               项目工程</w:t>
            </w:r>
            <w:r>
              <w:rPr>
                <w:rFonts w:eastAsia="黑体"/>
                <w:kern w:val="0"/>
                <w:sz w:val="24"/>
                <w:lang w:val="zh-CN"/>
              </w:rPr>
              <w:t>基本情况一览表</w:t>
            </w:r>
          </w:p>
          <w:tbl>
            <w:tblPr>
              <w:tblStyle w:val="6"/>
              <w:tblW w:w="87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2268"/>
              <w:gridCol w:w="5885"/>
            </w:tblGrid>
            <w:tr>
              <w:tc>
                <w:tcPr>
                  <w:tcW w:w="562" w:type="dxa"/>
                  <w:vMerge w:val="restart"/>
                  <w:noWrap w:val="0"/>
                  <w:vAlign w:val="center"/>
                </w:tcPr>
                <w:p>
                  <w:pPr>
                    <w:autoSpaceDE w:val="0"/>
                    <w:autoSpaceDN w:val="0"/>
                    <w:adjustRightInd w:val="0"/>
                    <w:spacing w:line="360" w:lineRule="exact"/>
                    <w:jc w:val="center"/>
                    <w:rPr>
                      <w:szCs w:val="21"/>
                    </w:rPr>
                  </w:pPr>
                  <w:r>
                    <w:rPr>
                      <w:szCs w:val="21"/>
                    </w:rPr>
                    <w:t>项目基本内容</w:t>
                  </w:r>
                </w:p>
              </w:tc>
              <w:tc>
                <w:tcPr>
                  <w:tcW w:w="2268"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项目名称</w:t>
                  </w:r>
                </w:p>
              </w:tc>
              <w:tc>
                <w:tcPr>
                  <w:tcW w:w="5885" w:type="dxa"/>
                  <w:noWrap w:val="0"/>
                  <w:vAlign w:val="center"/>
                </w:tcPr>
                <w:p>
                  <w:pPr>
                    <w:widowControl/>
                    <w:tabs>
                      <w:tab w:val="left" w:pos="2865"/>
                    </w:tabs>
                    <w:adjustRightInd w:val="0"/>
                    <w:snapToGrid w:val="0"/>
                    <w:spacing w:line="360" w:lineRule="exact"/>
                    <w:jc w:val="center"/>
                    <w:rPr>
                      <w:rFonts w:hAnsi="宋体"/>
                      <w:kern w:val="0"/>
                      <w:szCs w:val="21"/>
                      <w:lang w:val="zh-CN"/>
                    </w:rPr>
                  </w:pPr>
                  <w:r>
                    <w:rPr>
                      <w:rFonts w:hint="eastAsia" w:hAnsi="宋体"/>
                      <w:kern w:val="0"/>
                      <w:szCs w:val="21"/>
                      <w:lang w:val="zh-CN"/>
                    </w:rPr>
                    <w:t>滑县兴达新型建材有限责任公司年产6000万块页岩、煤矸石烧结砖隧道窑生产线建设项目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建设单位</w:t>
                  </w:r>
                </w:p>
              </w:tc>
              <w:tc>
                <w:tcPr>
                  <w:tcW w:w="5885" w:type="dxa"/>
                  <w:noWrap w:val="0"/>
                  <w:vAlign w:val="center"/>
                </w:tcPr>
                <w:p>
                  <w:pPr>
                    <w:widowControl/>
                    <w:tabs>
                      <w:tab w:val="left" w:pos="2865"/>
                    </w:tabs>
                    <w:adjustRightInd w:val="0"/>
                    <w:snapToGrid w:val="0"/>
                    <w:spacing w:line="360" w:lineRule="exact"/>
                    <w:jc w:val="center"/>
                    <w:rPr>
                      <w:rFonts w:hAnsi="宋体"/>
                      <w:kern w:val="0"/>
                      <w:szCs w:val="21"/>
                      <w:lang w:val="zh-CN"/>
                    </w:rPr>
                  </w:pPr>
                  <w:r>
                    <w:rPr>
                      <w:rFonts w:hint="eastAsia" w:hAnsi="宋体"/>
                      <w:kern w:val="0"/>
                      <w:szCs w:val="21"/>
                      <w:lang w:val="zh-CN"/>
                    </w:rPr>
                    <w:t>滑县兴达新型建材有限责任公司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建设性质</w:t>
                  </w:r>
                </w:p>
              </w:tc>
              <w:tc>
                <w:tcPr>
                  <w:tcW w:w="5885" w:type="dxa"/>
                  <w:noWrap w:val="0"/>
                  <w:vAlign w:val="center"/>
                </w:tcPr>
                <w:p>
                  <w:pPr>
                    <w:widowControl/>
                    <w:tabs>
                      <w:tab w:val="left" w:pos="2865"/>
                    </w:tabs>
                    <w:adjustRightInd w:val="0"/>
                    <w:snapToGrid w:val="0"/>
                    <w:spacing w:line="360" w:lineRule="exact"/>
                    <w:jc w:val="center"/>
                    <w:rPr>
                      <w:rFonts w:hAnsi="宋体"/>
                      <w:kern w:val="0"/>
                      <w:szCs w:val="21"/>
                      <w:lang w:val="zh-CN"/>
                    </w:rPr>
                  </w:pPr>
                  <w:r>
                    <w:rPr>
                      <w:rFonts w:hint="eastAsia" w:hAnsi="宋体"/>
                      <w:kern w:val="0"/>
                      <w:szCs w:val="21"/>
                      <w:lang w:val="zh-CN"/>
                    </w:rPr>
                    <w:t>技改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环评文件类别</w:t>
                  </w:r>
                </w:p>
              </w:tc>
              <w:tc>
                <w:tcPr>
                  <w:tcW w:w="5885" w:type="dxa"/>
                  <w:noWrap w:val="0"/>
                  <w:vAlign w:val="center"/>
                </w:tcPr>
                <w:p>
                  <w:pPr>
                    <w:widowControl/>
                    <w:tabs>
                      <w:tab w:val="left" w:pos="2865"/>
                    </w:tabs>
                    <w:adjustRightInd w:val="0"/>
                    <w:snapToGrid w:val="0"/>
                    <w:spacing w:line="360" w:lineRule="exact"/>
                    <w:jc w:val="center"/>
                    <w:rPr>
                      <w:rFonts w:ascii="宋体" w:hAnsi="宋体"/>
                      <w:kern w:val="0"/>
                      <w:szCs w:val="21"/>
                    </w:rPr>
                  </w:pPr>
                  <w:r>
                    <w:rPr>
                      <w:rFonts w:ascii="宋体" w:hAnsi="宋体"/>
                      <w:kern w:val="0"/>
                      <w:szCs w:val="21"/>
                      <w:lang w:val="zh-CN"/>
                    </w:rPr>
                    <w:t>登记表□报告表■报告书□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劳动定员</w:t>
                  </w:r>
                </w:p>
              </w:tc>
              <w:tc>
                <w:tcPr>
                  <w:tcW w:w="5885" w:type="dxa"/>
                  <w:noWrap w:val="0"/>
                  <w:vAlign w:val="center"/>
                </w:tcPr>
                <w:p>
                  <w:pPr>
                    <w:widowControl/>
                    <w:tabs>
                      <w:tab w:val="left" w:pos="2865"/>
                    </w:tabs>
                    <w:adjustRightInd w:val="0"/>
                    <w:snapToGrid w:val="0"/>
                    <w:spacing w:line="360" w:lineRule="exact"/>
                    <w:jc w:val="center"/>
                    <w:rPr>
                      <w:kern w:val="0"/>
                      <w:szCs w:val="21"/>
                    </w:rPr>
                  </w:pPr>
                  <w:r>
                    <w:rPr>
                      <w:rFonts w:hint="eastAsia"/>
                      <w:kern w:val="0"/>
                      <w:szCs w:val="21"/>
                    </w:rPr>
                    <w:t>本次不新增员工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工作制度</w:t>
                  </w:r>
                </w:p>
              </w:tc>
              <w:tc>
                <w:tcPr>
                  <w:tcW w:w="5885" w:type="dxa"/>
                  <w:noWrap w:val="0"/>
                  <w:vAlign w:val="center"/>
                </w:tcPr>
                <w:p>
                  <w:pPr>
                    <w:widowControl/>
                    <w:adjustRightInd w:val="0"/>
                    <w:snapToGrid w:val="0"/>
                    <w:spacing w:line="360" w:lineRule="exact"/>
                    <w:jc w:val="center"/>
                    <w:rPr>
                      <w:kern w:val="0"/>
                      <w:szCs w:val="21"/>
                    </w:rPr>
                  </w:pPr>
                  <w:r>
                    <w:rPr>
                      <w:rFonts w:hint="eastAsia" w:hAnsi="宋体"/>
                      <w:kern w:val="0"/>
                      <w:szCs w:val="21"/>
                      <w:lang w:val="zh-CN"/>
                    </w:rPr>
                    <w:t>三班制，</w:t>
                  </w:r>
                  <w:r>
                    <w:rPr>
                      <w:rFonts w:hAnsi="宋体"/>
                      <w:kern w:val="0"/>
                      <w:szCs w:val="21"/>
                      <w:lang w:val="zh-CN"/>
                    </w:rPr>
                    <w:t>每</w:t>
                  </w:r>
                  <w:r>
                    <w:rPr>
                      <w:rFonts w:hint="eastAsia" w:hAnsi="宋体"/>
                      <w:kern w:val="0"/>
                      <w:szCs w:val="21"/>
                      <w:lang w:val="zh-CN"/>
                    </w:rPr>
                    <w:t>班8</w:t>
                  </w:r>
                  <w:r>
                    <w:rPr>
                      <w:rFonts w:hAnsi="宋体"/>
                      <w:kern w:val="0"/>
                      <w:szCs w:val="21"/>
                      <w:lang w:val="zh-CN"/>
                    </w:rPr>
                    <w:t>小时，年生产</w:t>
                  </w:r>
                  <w:r>
                    <w:rPr>
                      <w:rFonts w:hint="eastAsia" w:hAnsi="宋体"/>
                      <w:kern w:val="0"/>
                      <w:szCs w:val="21"/>
                      <w:lang w:val="zh-CN"/>
                    </w:rPr>
                    <w:t>300</w:t>
                  </w:r>
                  <w:r>
                    <w:rPr>
                      <w:rFonts w:hAnsi="宋体"/>
                      <w:kern w:val="0"/>
                      <w:szCs w:val="21"/>
                      <w:lang w:val="zh-CN"/>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restart"/>
                  <w:noWrap w:val="0"/>
                  <w:vAlign w:val="center"/>
                </w:tcPr>
                <w:p>
                  <w:pPr>
                    <w:autoSpaceDE w:val="0"/>
                    <w:autoSpaceDN w:val="0"/>
                    <w:adjustRightInd w:val="0"/>
                    <w:spacing w:line="360" w:lineRule="exact"/>
                    <w:jc w:val="center"/>
                    <w:rPr>
                      <w:szCs w:val="21"/>
                    </w:rPr>
                  </w:pPr>
                  <w:r>
                    <w:rPr>
                      <w:szCs w:val="21"/>
                    </w:rPr>
                    <w:t>产业特征</w:t>
                  </w: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投资额（万元）</w:t>
                  </w:r>
                </w:p>
              </w:tc>
              <w:tc>
                <w:tcPr>
                  <w:tcW w:w="5885" w:type="dxa"/>
                  <w:noWrap w:val="0"/>
                  <w:vAlign w:val="center"/>
                </w:tcPr>
                <w:p>
                  <w:pPr>
                    <w:autoSpaceDE w:val="0"/>
                    <w:autoSpaceDN w:val="0"/>
                    <w:adjustRightInd w:val="0"/>
                    <w:spacing w:line="360" w:lineRule="exact"/>
                    <w:jc w:val="center"/>
                    <w:rPr>
                      <w:szCs w:val="21"/>
                    </w:rPr>
                  </w:pPr>
                  <w:r>
                    <w:rPr>
                      <w:rFonts w:hint="eastAsia"/>
                      <w:kern w:val="0"/>
                      <w:szCs w:val="21"/>
                      <w:lang w:val="zh-CN"/>
                    </w:rPr>
                    <w:t>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环保投资（万元）</w:t>
                  </w:r>
                </w:p>
              </w:tc>
              <w:tc>
                <w:tcPr>
                  <w:tcW w:w="5885" w:type="dxa"/>
                  <w:noWrap w:val="0"/>
                  <w:vAlign w:val="center"/>
                </w:tcPr>
                <w:p>
                  <w:pPr>
                    <w:autoSpaceDE w:val="0"/>
                    <w:autoSpaceDN w:val="0"/>
                    <w:adjustRightInd w:val="0"/>
                    <w:spacing w:line="360" w:lineRule="exact"/>
                    <w:jc w:val="center"/>
                    <w:rPr>
                      <w:szCs w:val="21"/>
                    </w:rPr>
                  </w:pPr>
                  <w:r>
                    <w:rPr>
                      <w:rFonts w:hint="eastAsia"/>
                      <w:kern w:val="0"/>
                      <w:szCs w:val="21"/>
                      <w:lang w:val="zh-CN"/>
                    </w:rPr>
                    <w:t>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产业类别</w:t>
                  </w:r>
                </w:p>
              </w:tc>
              <w:tc>
                <w:tcPr>
                  <w:tcW w:w="5885" w:type="dxa"/>
                  <w:noWrap w:val="0"/>
                  <w:vAlign w:val="center"/>
                </w:tcPr>
                <w:p>
                  <w:pPr>
                    <w:widowControl/>
                    <w:adjustRightInd w:val="0"/>
                    <w:snapToGrid w:val="0"/>
                    <w:spacing w:line="360" w:lineRule="exact"/>
                    <w:jc w:val="center"/>
                    <w:rPr>
                      <w:rFonts w:hAnsi="宋体"/>
                      <w:kern w:val="0"/>
                      <w:szCs w:val="21"/>
                      <w:lang w:val="zh-CN"/>
                    </w:rPr>
                  </w:pPr>
                  <w:r>
                    <w:rPr>
                      <w:rFonts w:hAnsi="宋体"/>
                      <w:kern w:val="0"/>
                      <w:szCs w:val="21"/>
                      <w:lang w:val="zh-CN"/>
                    </w:rPr>
                    <w:t>第</w:t>
                  </w:r>
                  <w:r>
                    <w:rPr>
                      <w:rFonts w:hint="eastAsia" w:hAnsi="宋体"/>
                      <w:kern w:val="0"/>
                      <w:szCs w:val="21"/>
                      <w:lang w:val="zh-CN"/>
                    </w:rPr>
                    <w:t>三</w:t>
                  </w:r>
                  <w:r>
                    <w:rPr>
                      <w:rFonts w:hAnsi="宋体"/>
                      <w:kern w:val="0"/>
                      <w:szCs w:val="21"/>
                      <w:lang w:val="zh-CN"/>
                    </w:rPr>
                    <w:t>产业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行业类别</w:t>
                  </w:r>
                </w:p>
              </w:tc>
              <w:tc>
                <w:tcPr>
                  <w:tcW w:w="5885" w:type="dxa"/>
                  <w:noWrap w:val="0"/>
                  <w:vAlign w:val="center"/>
                </w:tcPr>
                <w:p>
                  <w:pPr>
                    <w:widowControl/>
                    <w:adjustRightInd w:val="0"/>
                    <w:snapToGrid w:val="0"/>
                    <w:spacing w:line="360" w:lineRule="exact"/>
                    <w:jc w:val="center"/>
                    <w:rPr>
                      <w:rFonts w:hAnsi="宋体"/>
                      <w:kern w:val="0"/>
                      <w:szCs w:val="21"/>
                      <w:lang w:val="zh-CN"/>
                    </w:rPr>
                  </w:pPr>
                  <w:r>
                    <w:rPr>
                      <w:rFonts w:hint="eastAsia" w:hAnsi="宋体"/>
                      <w:kern w:val="0"/>
                      <w:szCs w:val="21"/>
                      <w:lang w:val="zh-CN"/>
                    </w:rPr>
                    <w:t>N7722大气污染治理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产业结构调整类别</w:t>
                  </w:r>
                </w:p>
              </w:tc>
              <w:tc>
                <w:tcPr>
                  <w:tcW w:w="5885" w:type="dxa"/>
                  <w:noWrap w:val="0"/>
                  <w:vAlign w:val="center"/>
                </w:tcPr>
                <w:p>
                  <w:pPr>
                    <w:autoSpaceDE w:val="0"/>
                    <w:autoSpaceDN w:val="0"/>
                    <w:adjustRightInd w:val="0"/>
                    <w:spacing w:line="360" w:lineRule="exact"/>
                    <w:jc w:val="center"/>
                    <w:rPr>
                      <w:szCs w:val="21"/>
                    </w:rPr>
                  </w:pPr>
                  <w:r>
                    <w:rPr>
                      <w:rFonts w:hint="eastAsia" w:hAnsi="宋体"/>
                      <w:kern w:val="0"/>
                      <w:szCs w:val="21"/>
                      <w:lang w:val="zh-CN"/>
                    </w:rPr>
                    <w:t>允许类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kern w:val="0"/>
                      <w:szCs w:val="21"/>
                      <w:lang w:val="zh-CN"/>
                    </w:rPr>
                    <w:t>5</w:t>
                  </w:r>
                  <w:r>
                    <w:rPr>
                      <w:rFonts w:hAnsi="宋体"/>
                      <w:kern w:val="0"/>
                      <w:szCs w:val="21"/>
                      <w:lang w:val="zh-CN"/>
                    </w:rPr>
                    <w:t>个行业总量控制行业</w:t>
                  </w:r>
                </w:p>
              </w:tc>
              <w:tc>
                <w:tcPr>
                  <w:tcW w:w="5885"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投资主体</w:t>
                  </w:r>
                </w:p>
              </w:tc>
              <w:tc>
                <w:tcPr>
                  <w:tcW w:w="5885"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私有企业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restart"/>
                  <w:noWrap w:val="0"/>
                  <w:vAlign w:val="center"/>
                </w:tcPr>
                <w:p>
                  <w:pPr>
                    <w:autoSpaceDE w:val="0"/>
                    <w:autoSpaceDN w:val="0"/>
                    <w:adjustRightInd w:val="0"/>
                    <w:spacing w:line="360" w:lineRule="exact"/>
                    <w:jc w:val="center"/>
                    <w:rPr>
                      <w:szCs w:val="21"/>
                    </w:rPr>
                  </w:pPr>
                  <w:r>
                    <w:rPr>
                      <w:szCs w:val="21"/>
                    </w:rPr>
                    <w:t>厂址</w:t>
                  </w: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省辖市名称</w:t>
                  </w:r>
                </w:p>
              </w:tc>
              <w:tc>
                <w:tcPr>
                  <w:tcW w:w="5885" w:type="dxa"/>
                  <w:noWrap w:val="0"/>
                  <w:vAlign w:val="center"/>
                </w:tcPr>
                <w:p>
                  <w:pPr>
                    <w:widowControl/>
                    <w:tabs>
                      <w:tab w:val="left" w:pos="2865"/>
                    </w:tabs>
                    <w:adjustRightInd w:val="0"/>
                    <w:snapToGrid w:val="0"/>
                    <w:spacing w:line="360" w:lineRule="exact"/>
                    <w:jc w:val="center"/>
                    <w:rPr>
                      <w:kern w:val="0"/>
                      <w:szCs w:val="21"/>
                    </w:rPr>
                  </w:pPr>
                  <w:r>
                    <w:rPr>
                      <w:rFonts w:hAnsi="宋体"/>
                      <w:kern w:val="0"/>
                      <w:szCs w:val="21"/>
                      <w:lang w:val="zh-CN"/>
                    </w:rPr>
                    <w:t>河南省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县（市）</w:t>
                  </w:r>
                </w:p>
              </w:tc>
              <w:tc>
                <w:tcPr>
                  <w:tcW w:w="5885" w:type="dxa"/>
                  <w:noWrap w:val="0"/>
                  <w:vAlign w:val="center"/>
                </w:tcPr>
                <w:p>
                  <w:pPr>
                    <w:widowControl/>
                    <w:tabs>
                      <w:tab w:val="left" w:pos="2865"/>
                    </w:tabs>
                    <w:adjustRightInd w:val="0"/>
                    <w:snapToGrid w:val="0"/>
                    <w:spacing w:line="360" w:lineRule="exact"/>
                    <w:ind w:firstLine="31" w:firstLineChars="15"/>
                    <w:jc w:val="center"/>
                    <w:rPr>
                      <w:kern w:val="0"/>
                      <w:szCs w:val="21"/>
                    </w:rPr>
                  </w:pPr>
                  <w:r>
                    <w:rPr>
                      <w:rFonts w:hAnsi="宋体"/>
                      <w:kern w:val="0"/>
                      <w:szCs w:val="21"/>
                      <w:lang w:val="zh-CN"/>
                    </w:rPr>
                    <w:t>滑县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是否在产业集聚区</w:t>
                  </w:r>
                </w:p>
              </w:tc>
              <w:tc>
                <w:tcPr>
                  <w:tcW w:w="5885" w:type="dxa"/>
                  <w:noWrap w:val="0"/>
                  <w:vAlign w:val="center"/>
                </w:tcPr>
                <w:p>
                  <w:pPr>
                    <w:widowControl/>
                    <w:tabs>
                      <w:tab w:val="left" w:pos="2865"/>
                    </w:tabs>
                    <w:adjustRightInd w:val="0"/>
                    <w:snapToGrid w:val="0"/>
                    <w:spacing w:line="360" w:lineRule="exact"/>
                    <w:ind w:firstLine="31" w:firstLineChars="15"/>
                    <w:jc w:val="center"/>
                    <w:rPr>
                      <w:szCs w:val="21"/>
                    </w:rPr>
                  </w:pPr>
                  <w:r>
                    <w:rPr>
                      <w:rFonts w:hAnsi="宋体"/>
                      <w:kern w:val="0"/>
                      <w:szCs w:val="21"/>
                      <w:lang w:val="zh-CN"/>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vMerge w:val="continue"/>
                  <w:noWrap w:val="0"/>
                  <w:vAlign w:val="center"/>
                </w:tcPr>
                <w:p>
                  <w:pPr>
                    <w:autoSpaceDE w:val="0"/>
                    <w:autoSpaceDN w:val="0"/>
                    <w:adjustRightInd w:val="0"/>
                    <w:spacing w:line="360" w:lineRule="exact"/>
                    <w:jc w:val="center"/>
                    <w:rPr>
                      <w:szCs w:val="21"/>
                    </w:rPr>
                  </w:pPr>
                </w:p>
              </w:tc>
              <w:tc>
                <w:tcPr>
                  <w:tcW w:w="2268" w:type="dxa"/>
                  <w:noWrap w:val="0"/>
                  <w:vAlign w:val="center"/>
                </w:tcPr>
                <w:p>
                  <w:pPr>
                    <w:widowControl/>
                    <w:adjustRightInd w:val="0"/>
                    <w:snapToGrid w:val="0"/>
                    <w:spacing w:line="360" w:lineRule="exact"/>
                    <w:jc w:val="center"/>
                    <w:rPr>
                      <w:kern w:val="0"/>
                      <w:szCs w:val="21"/>
                    </w:rPr>
                  </w:pPr>
                  <w:r>
                    <w:rPr>
                      <w:rFonts w:hAnsi="宋体"/>
                      <w:kern w:val="0"/>
                      <w:szCs w:val="21"/>
                      <w:lang w:val="zh-CN"/>
                    </w:rPr>
                    <w:t>流域</w:t>
                  </w:r>
                </w:p>
              </w:tc>
              <w:tc>
                <w:tcPr>
                  <w:tcW w:w="5885" w:type="dxa"/>
                  <w:noWrap w:val="0"/>
                  <w:vAlign w:val="center"/>
                </w:tcPr>
                <w:p>
                  <w:pPr>
                    <w:autoSpaceDE w:val="0"/>
                    <w:autoSpaceDN w:val="0"/>
                    <w:adjustRightInd w:val="0"/>
                    <w:spacing w:line="360" w:lineRule="exact"/>
                    <w:jc w:val="center"/>
                    <w:rPr>
                      <w:szCs w:val="21"/>
                    </w:rPr>
                  </w:pPr>
                  <w:r>
                    <w:rPr>
                      <w:rFonts w:hint="eastAsia" w:hAnsi="宋体"/>
                      <w:kern w:val="0"/>
                      <w:szCs w:val="21"/>
                      <w:lang w:val="zh-CN"/>
                    </w:rPr>
                    <w:t>黄河</w:t>
                  </w:r>
                  <w:r>
                    <w:rPr>
                      <w:rFonts w:hAnsi="宋体"/>
                      <w:kern w:val="0"/>
                      <w:szCs w:val="21"/>
                      <w:lang w:val="zh-CN"/>
                    </w:rPr>
                    <w:t>流域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30" w:type="dxa"/>
                  <w:gridSpan w:val="2"/>
                  <w:noWrap w:val="0"/>
                  <w:vAlign w:val="center"/>
                </w:tcPr>
                <w:p>
                  <w:pPr>
                    <w:autoSpaceDE w:val="0"/>
                    <w:autoSpaceDN w:val="0"/>
                    <w:adjustRightInd w:val="0"/>
                    <w:spacing w:line="360" w:lineRule="exact"/>
                    <w:jc w:val="center"/>
                    <w:rPr>
                      <w:szCs w:val="21"/>
                    </w:rPr>
                  </w:pPr>
                  <w:r>
                    <w:rPr>
                      <w:rFonts w:hAnsi="宋体"/>
                      <w:kern w:val="0"/>
                      <w:szCs w:val="21"/>
                    </w:rPr>
                    <w:t>排水去向</w:t>
                  </w:r>
                </w:p>
              </w:tc>
              <w:tc>
                <w:tcPr>
                  <w:tcW w:w="5885" w:type="dxa"/>
                  <w:noWrap w:val="0"/>
                  <w:vAlign w:val="center"/>
                </w:tcPr>
                <w:p>
                  <w:pPr>
                    <w:autoSpaceDE w:val="0"/>
                    <w:autoSpaceDN w:val="0"/>
                    <w:adjustRightInd w:val="0"/>
                    <w:spacing w:line="360" w:lineRule="exact"/>
                    <w:jc w:val="center"/>
                    <w:rPr>
                      <w:szCs w:val="21"/>
                    </w:rPr>
                  </w:pPr>
                  <w:r>
                    <w:rPr>
                      <w:rFonts w:hAnsi="宋体"/>
                      <w:kern w:val="0"/>
                      <w:szCs w:val="21"/>
                      <w:lang w:val="zh-CN"/>
                    </w:rPr>
                    <w:t>本项目</w:t>
                  </w:r>
                  <w:r>
                    <w:rPr>
                      <w:rFonts w:hint="eastAsia" w:hAnsi="宋体"/>
                      <w:kern w:val="0"/>
                      <w:szCs w:val="21"/>
                      <w:lang w:val="zh-CN"/>
                    </w:rPr>
                    <w:t>无生产废水排放；不新增生活废水</w:t>
                  </w:r>
                  <w:r>
                    <w:rPr>
                      <w:rFonts w:hAnsi="宋体"/>
                      <w:kern w:val="0"/>
                      <w:szCs w:val="21"/>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30" w:type="dxa"/>
                  <w:gridSpan w:val="2"/>
                  <w:noWrap w:val="0"/>
                  <w:vAlign w:val="center"/>
                </w:tcPr>
                <w:p>
                  <w:pPr>
                    <w:jc w:val="center"/>
                    <w:rPr>
                      <w:szCs w:val="21"/>
                      <w:lang w:val="zh-CN"/>
                    </w:rPr>
                  </w:pPr>
                  <w:r>
                    <w:rPr>
                      <w:rFonts w:hAnsi="宋体"/>
                      <w:szCs w:val="21"/>
                      <w:lang w:val="zh-CN"/>
                    </w:rPr>
                    <w:t>本项目污染因</w:t>
                  </w:r>
                  <w:r>
                    <w:rPr>
                      <w:rFonts w:hint="eastAsia" w:hAnsi="宋体"/>
                      <w:szCs w:val="21"/>
                      <w:lang w:val="zh-CN"/>
                    </w:rPr>
                    <w:t>素</w:t>
                  </w:r>
                </w:p>
              </w:tc>
              <w:tc>
                <w:tcPr>
                  <w:tcW w:w="5885" w:type="dxa"/>
                  <w:noWrap w:val="0"/>
                  <w:vAlign w:val="center"/>
                </w:tcPr>
                <w:p>
                  <w:pPr>
                    <w:autoSpaceDE w:val="0"/>
                    <w:autoSpaceDN w:val="0"/>
                    <w:adjustRightInd w:val="0"/>
                    <w:spacing w:line="360" w:lineRule="exact"/>
                    <w:jc w:val="left"/>
                    <w:rPr>
                      <w:rFonts w:hAnsi="宋体"/>
                      <w:kern w:val="0"/>
                      <w:szCs w:val="21"/>
                      <w:lang w:val="zh-CN"/>
                    </w:rPr>
                  </w:pPr>
                  <w:r>
                    <w:rPr>
                      <w:rFonts w:hAnsi="宋体"/>
                      <w:kern w:val="0"/>
                      <w:szCs w:val="21"/>
                      <w:lang w:val="zh-CN"/>
                    </w:rPr>
                    <w:fldChar w:fldCharType="begin"/>
                  </w:r>
                  <w:r>
                    <w:rPr>
                      <w:rFonts w:hAnsi="宋体"/>
                      <w:kern w:val="0"/>
                      <w:szCs w:val="21"/>
                      <w:lang w:val="zh-CN"/>
                    </w:rPr>
                    <w:instrText xml:space="preserve"> </w:instrText>
                  </w:r>
                  <w:r>
                    <w:rPr>
                      <w:rFonts w:hint="eastAsia" w:hAnsi="宋体"/>
                      <w:kern w:val="0"/>
                      <w:szCs w:val="21"/>
                      <w:lang w:val="zh-CN"/>
                    </w:rPr>
                    <w:instrText xml:space="preserve">= 1 \* GB3</w:instrText>
                  </w:r>
                  <w:r>
                    <w:rPr>
                      <w:rFonts w:hAnsi="宋体"/>
                      <w:kern w:val="0"/>
                      <w:szCs w:val="21"/>
                      <w:lang w:val="zh-CN"/>
                    </w:rPr>
                    <w:instrText xml:space="preserve"> </w:instrText>
                  </w:r>
                  <w:r>
                    <w:rPr>
                      <w:rFonts w:hAnsi="宋体"/>
                      <w:kern w:val="0"/>
                      <w:szCs w:val="21"/>
                      <w:lang w:val="zh-CN"/>
                    </w:rPr>
                    <w:fldChar w:fldCharType="separate"/>
                  </w:r>
                  <w:r>
                    <w:rPr>
                      <w:rFonts w:hint="eastAsia" w:hAnsi="宋体"/>
                      <w:kern w:val="0"/>
                      <w:szCs w:val="21"/>
                      <w:lang w:val="zh-CN"/>
                    </w:rPr>
                    <w:t>①</w:t>
                  </w:r>
                  <w:r>
                    <w:rPr>
                      <w:rFonts w:hAnsi="宋体"/>
                      <w:kern w:val="0"/>
                      <w:szCs w:val="21"/>
                      <w:lang w:val="zh-CN"/>
                    </w:rPr>
                    <w:fldChar w:fldCharType="end"/>
                  </w:r>
                  <w:r>
                    <w:rPr>
                      <w:rFonts w:hAnsi="宋体"/>
                      <w:kern w:val="0"/>
                      <w:szCs w:val="21"/>
                      <w:lang w:val="zh-CN"/>
                    </w:rPr>
                    <w:t>废气：</w:t>
                  </w:r>
                  <w:r>
                    <w:rPr>
                      <w:rFonts w:hint="eastAsia" w:hAnsi="宋体"/>
                      <w:kern w:val="0"/>
                      <w:szCs w:val="21"/>
                      <w:lang w:val="zh-CN"/>
                    </w:rPr>
                    <w:t>逃逸氨气</w:t>
                  </w:r>
                  <w:r>
                    <w:rPr>
                      <w:rFonts w:hAnsi="宋体"/>
                      <w:kern w:val="0"/>
                      <w:szCs w:val="21"/>
                      <w:lang w:val="zh-CN"/>
                    </w:rPr>
                    <w:t>；</w:t>
                  </w:r>
                </w:p>
                <w:p>
                  <w:pPr>
                    <w:autoSpaceDE w:val="0"/>
                    <w:autoSpaceDN w:val="0"/>
                    <w:adjustRightInd w:val="0"/>
                    <w:spacing w:line="360" w:lineRule="exact"/>
                    <w:jc w:val="left"/>
                    <w:rPr>
                      <w:rFonts w:hint="eastAsia" w:hAnsi="宋体"/>
                      <w:kern w:val="0"/>
                      <w:szCs w:val="21"/>
                      <w:lang w:val="zh-CN"/>
                    </w:rPr>
                  </w:pPr>
                  <w:r>
                    <w:rPr>
                      <w:rFonts w:hAnsi="宋体"/>
                      <w:kern w:val="0"/>
                      <w:szCs w:val="21"/>
                      <w:lang w:val="zh-CN"/>
                    </w:rPr>
                    <w:t>②噪声：</w:t>
                  </w:r>
                  <w:r>
                    <w:rPr>
                      <w:rFonts w:hint="eastAsia" w:hAnsi="宋体"/>
                      <w:kern w:val="0"/>
                      <w:szCs w:val="21"/>
                      <w:lang w:val="zh-CN"/>
                    </w:rPr>
                    <w:t>设备噪声</w:t>
                  </w:r>
                  <w:r>
                    <w:rPr>
                      <w:rFonts w:hAnsi="宋体"/>
                      <w:kern w:val="0"/>
                      <w:szCs w:val="21"/>
                      <w:lang w:val="zh-CN"/>
                    </w:rPr>
                    <w:t>；</w:t>
                  </w:r>
                </w:p>
                <w:p>
                  <w:pPr>
                    <w:autoSpaceDE w:val="0"/>
                    <w:autoSpaceDN w:val="0"/>
                    <w:adjustRightInd w:val="0"/>
                    <w:spacing w:line="360" w:lineRule="exact"/>
                    <w:jc w:val="left"/>
                    <w:rPr>
                      <w:rFonts w:hAnsi="宋体"/>
                      <w:kern w:val="0"/>
                      <w:szCs w:val="21"/>
                      <w:lang w:val="zh-CN"/>
                    </w:rPr>
                  </w:pPr>
                  <w:r>
                    <w:rPr>
                      <w:rFonts w:hAnsi="宋体"/>
                      <w:kern w:val="0"/>
                      <w:szCs w:val="21"/>
                      <w:lang w:val="zh-CN"/>
                    </w:rPr>
                    <w:t>③</w:t>
                  </w:r>
                  <w:r>
                    <w:rPr>
                      <w:rFonts w:hint="eastAsia" w:hAnsi="宋体"/>
                      <w:kern w:val="0"/>
                      <w:szCs w:val="21"/>
                      <w:lang w:val="zh-CN"/>
                    </w:rPr>
                    <w:t>废水</w:t>
                  </w:r>
                  <w:r>
                    <w:rPr>
                      <w:rFonts w:hAnsi="宋体"/>
                      <w:kern w:val="0"/>
                      <w:szCs w:val="21"/>
                      <w:lang w:val="zh-CN"/>
                    </w:rPr>
                    <w:t>：本项目</w:t>
                  </w:r>
                  <w:r>
                    <w:rPr>
                      <w:rFonts w:hint="eastAsia" w:hAnsi="宋体"/>
                      <w:kern w:val="0"/>
                      <w:szCs w:val="21"/>
                      <w:lang w:val="zh-CN"/>
                    </w:rPr>
                    <w:t>无生产废水排放；不新增生活废水；</w:t>
                  </w:r>
                </w:p>
                <w:p>
                  <w:pPr>
                    <w:autoSpaceDE w:val="0"/>
                    <w:autoSpaceDN w:val="0"/>
                    <w:adjustRightInd w:val="0"/>
                    <w:spacing w:line="360" w:lineRule="exact"/>
                    <w:jc w:val="left"/>
                    <w:rPr>
                      <w:szCs w:val="21"/>
                    </w:rPr>
                  </w:pPr>
                  <w:r>
                    <w:rPr>
                      <w:rFonts w:hint="eastAsia" w:hAnsi="宋体"/>
                      <w:kern w:val="0"/>
                      <w:szCs w:val="21"/>
                      <w:lang w:val="zh-CN"/>
                    </w:rPr>
                    <w:t>④</w:t>
                  </w:r>
                  <w:r>
                    <w:rPr>
                      <w:rFonts w:hAnsi="宋体"/>
                      <w:kern w:val="0"/>
                      <w:szCs w:val="21"/>
                      <w:lang w:val="zh-CN"/>
                    </w:rPr>
                    <w:t>固废：</w:t>
                  </w:r>
                  <w:r>
                    <w:rPr>
                      <w:rFonts w:hint="eastAsia" w:hAnsi="宋体"/>
                      <w:kern w:val="0"/>
                      <w:szCs w:val="21"/>
                      <w:lang w:val="zh-CN"/>
                    </w:rPr>
                    <w:t>湿电除尘沉淀池沉渣、袋式除尘器收尘。</w:t>
                  </w:r>
                </w:p>
              </w:tc>
            </w:tr>
          </w:tbl>
          <w:p>
            <w:pPr>
              <w:spacing w:line="520" w:lineRule="exact"/>
              <w:rPr>
                <w:rFonts w:eastAsia="黑体"/>
                <w:sz w:val="24"/>
              </w:rPr>
            </w:pPr>
            <w:r>
              <w:rPr>
                <w:rFonts w:eastAsia="黑体"/>
                <w:sz w:val="24"/>
              </w:rPr>
              <w:t>二、建设地点与</w:t>
            </w:r>
            <w:r>
              <w:rPr>
                <w:rFonts w:hint="eastAsia" w:eastAsia="黑体"/>
                <w:sz w:val="24"/>
              </w:rPr>
              <w:t>规模</w:t>
            </w:r>
            <w:r>
              <w:rPr>
                <w:rFonts w:eastAsia="黑体"/>
                <w:sz w:val="24"/>
              </w:rPr>
              <w:t>布局</w:t>
            </w:r>
          </w:p>
          <w:p>
            <w:pPr>
              <w:spacing w:line="520" w:lineRule="exact"/>
              <w:ind w:firstLine="480" w:firstLineChars="200"/>
              <w:rPr>
                <w:rFonts w:hint="eastAsia"/>
                <w:sz w:val="24"/>
              </w:rPr>
            </w:pPr>
            <w:r>
              <w:rPr>
                <w:rFonts w:hint="eastAsia"/>
                <w:sz w:val="24"/>
              </w:rPr>
              <w:t>1、建设地点</w:t>
            </w:r>
          </w:p>
          <w:p>
            <w:pPr>
              <w:spacing w:line="520" w:lineRule="exact"/>
              <w:ind w:firstLine="480" w:firstLineChars="200"/>
              <w:rPr>
                <w:rFonts w:hint="eastAsia"/>
                <w:sz w:val="24"/>
              </w:rPr>
            </w:pPr>
            <w:bookmarkStart w:id="0" w:name="OLE_LINK14"/>
            <w:bookmarkStart w:id="1" w:name="OLE_LINK13"/>
            <w:r>
              <w:rPr>
                <w:rFonts w:hint="eastAsia"/>
                <w:sz w:val="24"/>
              </w:rPr>
              <w:t>本项目在</w:t>
            </w:r>
            <w:r>
              <w:rPr>
                <w:rFonts w:hint="eastAsia"/>
                <w:bCs/>
                <w:sz w:val="24"/>
              </w:rPr>
              <w:t>滑县兴达新型建材有限责任公司厂区内建设。</w:t>
            </w:r>
          </w:p>
          <w:p>
            <w:pPr>
              <w:spacing w:line="520" w:lineRule="exact"/>
              <w:ind w:firstLine="480" w:firstLineChars="200"/>
              <w:rPr>
                <w:rFonts w:hint="eastAsia"/>
                <w:sz w:val="24"/>
              </w:rPr>
            </w:pPr>
            <w:r>
              <w:rPr>
                <w:rFonts w:hint="eastAsia"/>
                <w:bCs/>
                <w:sz w:val="24"/>
              </w:rPr>
              <w:t>滑县兴达新型建材有限责任公司</w:t>
            </w:r>
            <w:r>
              <w:rPr>
                <w:rFonts w:hint="eastAsia"/>
                <w:sz w:val="24"/>
              </w:rPr>
              <w:t>位于滑县老店镇泥马庙村西北650m，项目地理位置图详见附图1。</w:t>
            </w:r>
          </w:p>
          <w:p>
            <w:pPr>
              <w:spacing w:line="520" w:lineRule="exact"/>
              <w:ind w:firstLine="480" w:firstLineChars="200"/>
              <w:rPr>
                <w:rFonts w:hint="eastAsia"/>
                <w:sz w:val="24"/>
              </w:rPr>
            </w:pPr>
            <w:r>
              <w:rPr>
                <w:rFonts w:hint="eastAsia"/>
                <w:bCs/>
                <w:sz w:val="24"/>
              </w:rPr>
              <w:t>滑县兴达新型建材有限责任公司北侧为农田，东侧为在建厂房，南侧为道路，西侧为空地，西侧100m为城关河。</w:t>
            </w:r>
            <w:bookmarkEnd w:id="0"/>
            <w:bookmarkEnd w:id="1"/>
            <w:r>
              <w:rPr>
                <w:rFonts w:hint="eastAsia"/>
                <w:bCs/>
                <w:sz w:val="24"/>
              </w:rPr>
              <w:t>距离项目最近敏感点为东南650m的</w:t>
            </w:r>
            <w:r>
              <w:rPr>
                <w:rFonts w:hint="eastAsia"/>
                <w:sz w:val="24"/>
              </w:rPr>
              <w:t>泥马庙村。周边敏感点示意图见附图6。</w:t>
            </w:r>
          </w:p>
          <w:p>
            <w:pPr>
              <w:spacing w:line="520" w:lineRule="exact"/>
              <w:ind w:firstLine="480" w:firstLineChars="200"/>
              <w:rPr>
                <w:rFonts w:hint="eastAsia"/>
                <w:sz w:val="24"/>
              </w:rPr>
            </w:pPr>
            <w:r>
              <w:rPr>
                <w:rFonts w:hint="eastAsia"/>
                <w:sz w:val="24"/>
              </w:rPr>
              <w:t>2、产品方案与生产规模</w:t>
            </w:r>
          </w:p>
          <w:p>
            <w:pPr>
              <w:spacing w:line="520" w:lineRule="exact"/>
              <w:ind w:firstLine="480" w:firstLineChars="200"/>
              <w:rPr>
                <w:rFonts w:hint="eastAsia"/>
                <w:sz w:val="24"/>
              </w:rPr>
            </w:pPr>
            <w:r>
              <w:rPr>
                <w:rFonts w:hint="eastAsia"/>
                <w:sz w:val="24"/>
              </w:rPr>
              <w:t>本项目为技改项目，</w:t>
            </w:r>
            <w:r>
              <w:rPr>
                <w:rFonts w:hint="eastAsia"/>
                <w:bCs/>
                <w:sz w:val="24"/>
              </w:rPr>
              <w:t>在现有工程基础上新增环保设施，不新增产能。</w:t>
            </w:r>
          </w:p>
          <w:p>
            <w:pPr>
              <w:spacing w:line="520" w:lineRule="exact"/>
              <w:rPr>
                <w:rFonts w:hint="eastAsia" w:eastAsia="黑体"/>
                <w:sz w:val="24"/>
              </w:rPr>
            </w:pPr>
            <w:r>
              <w:rPr>
                <w:rFonts w:hint="eastAsia" w:eastAsia="黑体"/>
                <w:sz w:val="24"/>
              </w:rPr>
              <w:t>三、建设内容</w:t>
            </w:r>
          </w:p>
          <w:p>
            <w:pPr>
              <w:spacing w:line="500" w:lineRule="exact"/>
              <w:ind w:firstLine="480" w:firstLineChars="200"/>
              <w:rPr>
                <w:rFonts w:hint="eastAsia"/>
                <w:sz w:val="24"/>
              </w:rPr>
            </w:pPr>
            <w:r>
              <w:rPr>
                <w:rFonts w:hint="eastAsia"/>
                <w:bCs/>
                <w:sz w:val="24"/>
              </w:rPr>
              <w:t>本次工程在现有工程基础上新增环保设施，包含湿电除尘系统1套，脱硝系统1套，销售区域、制坯车间、陈化车间和原料库干雾喷淋降尘系统各1套，袋式除尘器2套</w:t>
            </w:r>
            <w:r>
              <w:rPr>
                <w:rFonts w:hint="eastAsia"/>
                <w:sz w:val="24"/>
              </w:rPr>
              <w:t>。不新增建筑面积。</w:t>
            </w:r>
          </w:p>
          <w:p>
            <w:pPr>
              <w:spacing w:line="520" w:lineRule="exact"/>
              <w:rPr>
                <w:rFonts w:hint="eastAsia" w:eastAsia="黑体"/>
                <w:sz w:val="24"/>
              </w:rPr>
            </w:pPr>
            <w:r>
              <w:rPr>
                <w:rFonts w:hint="eastAsia" w:eastAsia="黑体"/>
                <w:sz w:val="24"/>
              </w:rPr>
              <w:t>四、生产设备</w:t>
            </w:r>
          </w:p>
          <w:p>
            <w:pPr>
              <w:spacing w:line="520" w:lineRule="exact"/>
              <w:ind w:firstLine="480" w:firstLineChars="200"/>
              <w:textAlignment w:val="baseline"/>
              <w:rPr>
                <w:rFonts w:hint="eastAsia"/>
                <w:sz w:val="24"/>
              </w:rPr>
            </w:pPr>
            <w:r>
              <w:rPr>
                <w:rFonts w:hint="eastAsia"/>
                <w:sz w:val="24"/>
              </w:rPr>
              <w:t>本项目主要设备见下表：</w:t>
            </w:r>
          </w:p>
          <w:p>
            <w:pPr>
              <w:spacing w:line="480" w:lineRule="exact"/>
              <w:ind w:left="108" w:firstLine="480" w:firstLineChars="200"/>
              <w:rPr>
                <w:rFonts w:hint="eastAsia" w:eastAsia="黑体"/>
                <w:kern w:val="0"/>
                <w:sz w:val="24"/>
              </w:rPr>
            </w:pPr>
            <w:r>
              <w:rPr>
                <w:rFonts w:hint="eastAsia" w:eastAsia="黑体"/>
                <w:kern w:val="0"/>
                <w:sz w:val="24"/>
              </w:rPr>
              <w:t xml:space="preserve">表2   </w:t>
            </w:r>
            <w:r>
              <w:rPr>
                <w:rFonts w:eastAsia="黑体"/>
                <w:kern w:val="0"/>
                <w:sz w:val="24"/>
              </w:rPr>
              <w:t xml:space="preserve">             </w:t>
            </w:r>
            <w:r>
              <w:rPr>
                <w:rFonts w:hint="eastAsia" w:eastAsia="黑体"/>
                <w:kern w:val="0"/>
                <w:sz w:val="24"/>
              </w:rPr>
              <w:t>项目生产设备汇总表</w:t>
            </w:r>
          </w:p>
          <w:tbl>
            <w:tblPr>
              <w:tblStyle w:val="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6"/>
              <w:gridCol w:w="2835"/>
              <w:gridCol w:w="1276"/>
              <w:gridCol w:w="709"/>
              <w:gridCol w:w="708"/>
              <w:gridCol w:w="2410"/>
              <w:gridCol w:w="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noWrap w:val="0"/>
                  <w:vAlign w:val="center"/>
                </w:tcPr>
                <w:p>
                  <w:pPr>
                    <w:adjustRightInd w:val="0"/>
                    <w:snapToGrid w:val="0"/>
                    <w:jc w:val="center"/>
                    <w:rPr>
                      <w:b/>
                      <w:szCs w:val="21"/>
                    </w:rPr>
                  </w:pPr>
                  <w:r>
                    <w:rPr>
                      <w:b/>
                      <w:szCs w:val="21"/>
                    </w:rPr>
                    <w:t>序号</w:t>
                  </w:r>
                </w:p>
              </w:tc>
              <w:tc>
                <w:tcPr>
                  <w:tcW w:w="2835" w:type="dxa"/>
                  <w:tcBorders>
                    <w:right w:val="single" w:color="auto" w:sz="4" w:space="0"/>
                  </w:tcBorders>
                  <w:noWrap w:val="0"/>
                  <w:vAlign w:val="center"/>
                </w:tcPr>
                <w:p>
                  <w:pPr>
                    <w:jc w:val="center"/>
                    <w:rPr>
                      <w:b/>
                      <w:szCs w:val="21"/>
                    </w:rPr>
                  </w:pPr>
                  <w:r>
                    <w:rPr>
                      <w:b/>
                      <w:szCs w:val="21"/>
                    </w:rPr>
                    <w:t>设备名称</w:t>
                  </w:r>
                </w:p>
              </w:tc>
              <w:tc>
                <w:tcPr>
                  <w:tcW w:w="1276" w:type="dxa"/>
                  <w:tcBorders>
                    <w:left w:val="single" w:color="auto" w:sz="4" w:space="0"/>
                  </w:tcBorders>
                  <w:noWrap w:val="0"/>
                  <w:vAlign w:val="center"/>
                </w:tcPr>
                <w:p>
                  <w:pPr>
                    <w:jc w:val="center"/>
                    <w:rPr>
                      <w:b/>
                      <w:szCs w:val="21"/>
                    </w:rPr>
                  </w:pPr>
                  <w:r>
                    <w:rPr>
                      <w:b/>
                      <w:szCs w:val="21"/>
                    </w:rPr>
                    <w:t>规格型号</w:t>
                  </w:r>
                </w:p>
              </w:tc>
              <w:tc>
                <w:tcPr>
                  <w:tcW w:w="709" w:type="dxa"/>
                  <w:noWrap w:val="0"/>
                  <w:vAlign w:val="center"/>
                </w:tcPr>
                <w:p>
                  <w:pPr>
                    <w:jc w:val="center"/>
                    <w:rPr>
                      <w:b/>
                      <w:szCs w:val="21"/>
                    </w:rPr>
                  </w:pPr>
                  <w:r>
                    <w:rPr>
                      <w:b/>
                      <w:szCs w:val="21"/>
                    </w:rPr>
                    <w:t>单位</w:t>
                  </w:r>
                </w:p>
              </w:tc>
              <w:tc>
                <w:tcPr>
                  <w:tcW w:w="708" w:type="dxa"/>
                  <w:tcBorders>
                    <w:right w:val="single" w:color="auto" w:sz="4" w:space="0"/>
                  </w:tcBorders>
                  <w:noWrap w:val="0"/>
                  <w:vAlign w:val="center"/>
                </w:tcPr>
                <w:p>
                  <w:pPr>
                    <w:jc w:val="center"/>
                    <w:rPr>
                      <w:b/>
                      <w:szCs w:val="21"/>
                    </w:rPr>
                  </w:pPr>
                  <w:r>
                    <w:rPr>
                      <w:b/>
                      <w:szCs w:val="21"/>
                    </w:rPr>
                    <w:t>数量</w:t>
                  </w:r>
                </w:p>
              </w:tc>
              <w:tc>
                <w:tcPr>
                  <w:tcW w:w="2420" w:type="dxa"/>
                  <w:gridSpan w:val="2"/>
                  <w:tcBorders>
                    <w:left w:val="single" w:color="auto" w:sz="4" w:space="0"/>
                  </w:tcBorders>
                  <w:noWrap w:val="0"/>
                  <w:vAlign w:val="center"/>
                </w:tcPr>
                <w:p>
                  <w:pPr>
                    <w:jc w:val="center"/>
                    <w:rPr>
                      <w:b/>
                      <w:szCs w:val="21"/>
                    </w:rPr>
                  </w:pPr>
                  <w:r>
                    <w:rPr>
                      <w:rFonts w:hint="eastAsia"/>
                      <w:b/>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trHeight w:val="340" w:hRule="atLeast"/>
                <w:jc w:val="center"/>
              </w:trPr>
              <w:tc>
                <w:tcPr>
                  <w:tcW w:w="706" w:type="dxa"/>
                  <w:noWrap w:val="0"/>
                  <w:vAlign w:val="center"/>
                </w:tcPr>
                <w:p>
                  <w:pPr>
                    <w:jc w:val="center"/>
                    <w:rPr>
                      <w:szCs w:val="21"/>
                    </w:rPr>
                  </w:pPr>
                  <w:r>
                    <w:rPr>
                      <w:rFonts w:hint="eastAsia"/>
                      <w:szCs w:val="21"/>
                    </w:rPr>
                    <w:t>1</w:t>
                  </w:r>
                </w:p>
              </w:tc>
              <w:tc>
                <w:tcPr>
                  <w:tcW w:w="2835" w:type="dxa"/>
                  <w:tcBorders>
                    <w:right w:val="single" w:color="auto" w:sz="4" w:space="0"/>
                  </w:tcBorders>
                  <w:noWrap w:val="0"/>
                  <w:vAlign w:val="center"/>
                </w:tcPr>
                <w:p>
                  <w:pPr>
                    <w:jc w:val="center"/>
                    <w:rPr>
                      <w:szCs w:val="21"/>
                    </w:rPr>
                  </w:pPr>
                  <w:r>
                    <w:rPr>
                      <w:rFonts w:hint="eastAsia"/>
                      <w:szCs w:val="21"/>
                    </w:rPr>
                    <w:t>湿电除尘系统</w:t>
                  </w:r>
                </w:p>
              </w:tc>
              <w:tc>
                <w:tcPr>
                  <w:tcW w:w="1276" w:type="dxa"/>
                  <w:tcBorders>
                    <w:left w:val="single" w:color="auto" w:sz="4" w:space="0"/>
                  </w:tcBorders>
                  <w:noWrap w:val="0"/>
                  <w:vAlign w:val="center"/>
                </w:tcPr>
                <w:p>
                  <w:pPr>
                    <w:jc w:val="center"/>
                    <w:rPr>
                      <w:szCs w:val="21"/>
                    </w:rPr>
                  </w:pPr>
                  <w:r>
                    <w:rPr>
                      <w:rFonts w:hint="eastAsia"/>
                      <w:szCs w:val="21"/>
                    </w:rPr>
                    <w:t>/</w:t>
                  </w:r>
                </w:p>
              </w:tc>
              <w:tc>
                <w:tcPr>
                  <w:tcW w:w="709" w:type="dxa"/>
                  <w:noWrap w:val="0"/>
                  <w:vAlign w:val="center"/>
                </w:tcPr>
                <w:p>
                  <w:pPr>
                    <w:jc w:val="center"/>
                    <w:rPr>
                      <w:szCs w:val="21"/>
                    </w:rPr>
                  </w:pPr>
                  <w:r>
                    <w:rPr>
                      <w:rFonts w:hint="eastAsia"/>
                      <w:szCs w:val="21"/>
                    </w:rPr>
                    <w:t>套</w:t>
                  </w:r>
                </w:p>
              </w:tc>
              <w:tc>
                <w:tcPr>
                  <w:tcW w:w="708" w:type="dxa"/>
                  <w:tcBorders>
                    <w:right w:val="single" w:color="auto" w:sz="4" w:space="0"/>
                  </w:tcBorders>
                  <w:noWrap w:val="0"/>
                  <w:vAlign w:val="center"/>
                </w:tcPr>
                <w:p>
                  <w:pPr>
                    <w:jc w:val="center"/>
                    <w:rPr>
                      <w:szCs w:val="21"/>
                    </w:rPr>
                  </w:pPr>
                  <w:r>
                    <w:rPr>
                      <w:rFonts w:hint="eastAsia"/>
                      <w:szCs w:val="21"/>
                    </w:rPr>
                    <w:t>1</w:t>
                  </w:r>
                </w:p>
              </w:tc>
              <w:tc>
                <w:tcPr>
                  <w:tcW w:w="2410" w:type="dxa"/>
                  <w:tcBorders>
                    <w:left w:val="single" w:color="auto" w:sz="4" w:space="0"/>
                  </w:tcBorders>
                  <w:noWrap w:val="0"/>
                  <w:vAlign w:val="center"/>
                </w:tcPr>
                <w:p>
                  <w:pPr>
                    <w:jc w:val="center"/>
                    <w:rPr>
                      <w:szCs w:val="21"/>
                    </w:rPr>
                  </w:pPr>
                  <w:r>
                    <w:rPr>
                      <w:rFonts w:hint="eastAsia"/>
                      <w:szCs w:val="21"/>
                    </w:rPr>
                    <w:t>新增，已安装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trHeight w:val="340" w:hRule="atLeast"/>
                <w:jc w:val="center"/>
              </w:trPr>
              <w:tc>
                <w:tcPr>
                  <w:tcW w:w="706" w:type="dxa"/>
                  <w:noWrap w:val="0"/>
                  <w:vAlign w:val="center"/>
                </w:tcPr>
                <w:p>
                  <w:pPr>
                    <w:jc w:val="center"/>
                    <w:rPr>
                      <w:szCs w:val="21"/>
                    </w:rPr>
                  </w:pPr>
                  <w:r>
                    <w:rPr>
                      <w:rFonts w:hint="eastAsia"/>
                      <w:szCs w:val="21"/>
                    </w:rPr>
                    <w:t>2</w:t>
                  </w:r>
                </w:p>
              </w:tc>
              <w:tc>
                <w:tcPr>
                  <w:tcW w:w="2835" w:type="dxa"/>
                  <w:tcBorders>
                    <w:right w:val="single" w:color="auto" w:sz="4" w:space="0"/>
                  </w:tcBorders>
                  <w:noWrap w:val="0"/>
                  <w:vAlign w:val="center"/>
                </w:tcPr>
                <w:p>
                  <w:pPr>
                    <w:jc w:val="center"/>
                    <w:rPr>
                      <w:szCs w:val="21"/>
                    </w:rPr>
                  </w:pPr>
                  <w:r>
                    <w:rPr>
                      <w:rFonts w:hint="eastAsia"/>
                      <w:szCs w:val="21"/>
                    </w:rPr>
                    <w:t>脱硝系统</w:t>
                  </w:r>
                </w:p>
              </w:tc>
              <w:tc>
                <w:tcPr>
                  <w:tcW w:w="1276" w:type="dxa"/>
                  <w:tcBorders>
                    <w:left w:val="single" w:color="auto" w:sz="4" w:space="0"/>
                  </w:tcBorders>
                  <w:noWrap w:val="0"/>
                  <w:vAlign w:val="center"/>
                </w:tcPr>
                <w:p>
                  <w:pPr>
                    <w:jc w:val="center"/>
                    <w:rPr>
                      <w:szCs w:val="21"/>
                    </w:rPr>
                  </w:pPr>
                  <w:r>
                    <w:rPr>
                      <w:rFonts w:hint="eastAsia"/>
                      <w:szCs w:val="21"/>
                    </w:rPr>
                    <w:t>/</w:t>
                  </w:r>
                </w:p>
              </w:tc>
              <w:tc>
                <w:tcPr>
                  <w:tcW w:w="709" w:type="dxa"/>
                  <w:noWrap w:val="0"/>
                  <w:vAlign w:val="center"/>
                </w:tcPr>
                <w:p>
                  <w:pPr>
                    <w:jc w:val="center"/>
                    <w:rPr>
                      <w:szCs w:val="21"/>
                    </w:rPr>
                  </w:pPr>
                  <w:r>
                    <w:rPr>
                      <w:rFonts w:hint="eastAsia"/>
                      <w:szCs w:val="21"/>
                    </w:rPr>
                    <w:t>套</w:t>
                  </w:r>
                </w:p>
              </w:tc>
              <w:tc>
                <w:tcPr>
                  <w:tcW w:w="708" w:type="dxa"/>
                  <w:tcBorders>
                    <w:right w:val="single" w:color="auto" w:sz="4" w:space="0"/>
                  </w:tcBorders>
                  <w:noWrap w:val="0"/>
                  <w:vAlign w:val="center"/>
                </w:tcPr>
                <w:p>
                  <w:pPr>
                    <w:jc w:val="center"/>
                    <w:rPr>
                      <w:szCs w:val="21"/>
                    </w:rPr>
                  </w:pPr>
                  <w:r>
                    <w:rPr>
                      <w:rFonts w:hint="eastAsia"/>
                      <w:szCs w:val="21"/>
                    </w:rPr>
                    <w:t>1</w:t>
                  </w:r>
                </w:p>
              </w:tc>
              <w:tc>
                <w:tcPr>
                  <w:tcW w:w="2410" w:type="dxa"/>
                  <w:tcBorders>
                    <w:left w:val="single" w:color="auto" w:sz="4" w:space="0"/>
                  </w:tcBorders>
                  <w:noWrap w:val="0"/>
                  <w:vAlign w:val="center"/>
                </w:tcPr>
                <w:p>
                  <w:pPr>
                    <w:jc w:val="center"/>
                    <w:rPr>
                      <w:szCs w:val="21"/>
                    </w:rPr>
                  </w:pPr>
                  <w:r>
                    <w:rPr>
                      <w:rFonts w:hint="eastAsia"/>
                      <w:szCs w:val="21"/>
                    </w:rPr>
                    <w:t>新增，已安装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trHeight w:val="340" w:hRule="atLeast"/>
                <w:jc w:val="center"/>
              </w:trPr>
              <w:tc>
                <w:tcPr>
                  <w:tcW w:w="706" w:type="dxa"/>
                  <w:noWrap w:val="0"/>
                  <w:vAlign w:val="center"/>
                </w:tcPr>
                <w:p>
                  <w:pPr>
                    <w:jc w:val="center"/>
                    <w:rPr>
                      <w:szCs w:val="21"/>
                    </w:rPr>
                  </w:pPr>
                  <w:r>
                    <w:rPr>
                      <w:rFonts w:hint="eastAsia"/>
                      <w:szCs w:val="21"/>
                    </w:rPr>
                    <w:t>3</w:t>
                  </w:r>
                </w:p>
              </w:tc>
              <w:tc>
                <w:tcPr>
                  <w:tcW w:w="2835" w:type="dxa"/>
                  <w:tcBorders>
                    <w:right w:val="single" w:color="auto" w:sz="4" w:space="0"/>
                  </w:tcBorders>
                  <w:noWrap w:val="0"/>
                  <w:vAlign w:val="center"/>
                </w:tcPr>
                <w:p>
                  <w:pPr>
                    <w:jc w:val="center"/>
                    <w:rPr>
                      <w:szCs w:val="21"/>
                    </w:rPr>
                  </w:pPr>
                  <w:r>
                    <w:rPr>
                      <w:rFonts w:hint="eastAsia"/>
                      <w:szCs w:val="21"/>
                    </w:rPr>
                    <w:t>销售区域干雾喷淋降尘系统</w:t>
                  </w:r>
                </w:p>
              </w:tc>
              <w:tc>
                <w:tcPr>
                  <w:tcW w:w="1276" w:type="dxa"/>
                  <w:tcBorders>
                    <w:left w:val="single" w:color="auto" w:sz="4" w:space="0"/>
                  </w:tcBorders>
                  <w:noWrap w:val="0"/>
                  <w:vAlign w:val="center"/>
                </w:tcPr>
                <w:p>
                  <w:pPr>
                    <w:jc w:val="center"/>
                    <w:rPr>
                      <w:szCs w:val="21"/>
                    </w:rPr>
                  </w:pPr>
                  <w:r>
                    <w:rPr>
                      <w:rFonts w:hint="eastAsia"/>
                      <w:szCs w:val="21"/>
                    </w:rPr>
                    <w:t>/</w:t>
                  </w:r>
                </w:p>
              </w:tc>
              <w:tc>
                <w:tcPr>
                  <w:tcW w:w="709" w:type="dxa"/>
                  <w:noWrap w:val="0"/>
                  <w:vAlign w:val="center"/>
                </w:tcPr>
                <w:p>
                  <w:pPr>
                    <w:jc w:val="center"/>
                    <w:rPr>
                      <w:szCs w:val="21"/>
                    </w:rPr>
                  </w:pPr>
                  <w:r>
                    <w:rPr>
                      <w:rFonts w:hint="eastAsia"/>
                      <w:szCs w:val="21"/>
                    </w:rPr>
                    <w:t>套</w:t>
                  </w:r>
                </w:p>
              </w:tc>
              <w:tc>
                <w:tcPr>
                  <w:tcW w:w="708" w:type="dxa"/>
                  <w:tcBorders>
                    <w:right w:val="single" w:color="auto" w:sz="4" w:space="0"/>
                  </w:tcBorders>
                  <w:noWrap w:val="0"/>
                  <w:vAlign w:val="center"/>
                </w:tcPr>
                <w:p>
                  <w:pPr>
                    <w:jc w:val="center"/>
                    <w:rPr>
                      <w:szCs w:val="21"/>
                    </w:rPr>
                  </w:pPr>
                  <w:r>
                    <w:rPr>
                      <w:rFonts w:hint="eastAsia"/>
                      <w:szCs w:val="21"/>
                    </w:rPr>
                    <w:t>1</w:t>
                  </w:r>
                </w:p>
              </w:tc>
              <w:tc>
                <w:tcPr>
                  <w:tcW w:w="2410" w:type="dxa"/>
                  <w:tcBorders>
                    <w:left w:val="single" w:color="auto" w:sz="4" w:space="0"/>
                  </w:tcBorders>
                  <w:noWrap w:val="0"/>
                  <w:vAlign w:val="center"/>
                </w:tcPr>
                <w:p>
                  <w:pPr>
                    <w:jc w:val="center"/>
                    <w:rPr>
                      <w:szCs w:val="21"/>
                    </w:rPr>
                  </w:pPr>
                  <w:r>
                    <w:rPr>
                      <w:rFonts w:hint="eastAsia"/>
                      <w:szCs w:val="21"/>
                    </w:rPr>
                    <w:t>新增，已安装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trHeight w:val="340" w:hRule="atLeast"/>
                <w:jc w:val="center"/>
              </w:trPr>
              <w:tc>
                <w:tcPr>
                  <w:tcW w:w="706" w:type="dxa"/>
                  <w:noWrap w:val="0"/>
                  <w:vAlign w:val="center"/>
                </w:tcPr>
                <w:p>
                  <w:pPr>
                    <w:jc w:val="center"/>
                    <w:rPr>
                      <w:szCs w:val="21"/>
                    </w:rPr>
                  </w:pPr>
                  <w:r>
                    <w:rPr>
                      <w:rFonts w:hint="eastAsia"/>
                      <w:szCs w:val="21"/>
                    </w:rPr>
                    <w:t>4</w:t>
                  </w:r>
                </w:p>
              </w:tc>
              <w:tc>
                <w:tcPr>
                  <w:tcW w:w="2835" w:type="dxa"/>
                  <w:tcBorders>
                    <w:right w:val="single" w:color="auto" w:sz="4" w:space="0"/>
                  </w:tcBorders>
                  <w:noWrap w:val="0"/>
                  <w:vAlign w:val="center"/>
                </w:tcPr>
                <w:p>
                  <w:pPr>
                    <w:jc w:val="center"/>
                    <w:rPr>
                      <w:szCs w:val="21"/>
                    </w:rPr>
                  </w:pPr>
                  <w:r>
                    <w:rPr>
                      <w:rFonts w:hint="eastAsia"/>
                      <w:szCs w:val="21"/>
                    </w:rPr>
                    <w:t>制坯车间干雾喷淋降尘系统</w:t>
                  </w:r>
                </w:p>
              </w:tc>
              <w:tc>
                <w:tcPr>
                  <w:tcW w:w="1276" w:type="dxa"/>
                  <w:tcBorders>
                    <w:left w:val="single" w:color="auto" w:sz="4" w:space="0"/>
                  </w:tcBorders>
                  <w:noWrap w:val="0"/>
                  <w:vAlign w:val="center"/>
                </w:tcPr>
                <w:p>
                  <w:pPr>
                    <w:jc w:val="center"/>
                    <w:rPr>
                      <w:szCs w:val="21"/>
                    </w:rPr>
                  </w:pPr>
                  <w:r>
                    <w:rPr>
                      <w:rFonts w:hint="eastAsia"/>
                      <w:szCs w:val="21"/>
                    </w:rPr>
                    <w:t>/</w:t>
                  </w:r>
                </w:p>
              </w:tc>
              <w:tc>
                <w:tcPr>
                  <w:tcW w:w="709" w:type="dxa"/>
                  <w:noWrap w:val="0"/>
                  <w:vAlign w:val="center"/>
                </w:tcPr>
                <w:p>
                  <w:pPr>
                    <w:jc w:val="center"/>
                    <w:rPr>
                      <w:szCs w:val="21"/>
                    </w:rPr>
                  </w:pPr>
                  <w:r>
                    <w:rPr>
                      <w:rFonts w:hint="eastAsia"/>
                      <w:szCs w:val="21"/>
                    </w:rPr>
                    <w:t>套</w:t>
                  </w:r>
                </w:p>
              </w:tc>
              <w:tc>
                <w:tcPr>
                  <w:tcW w:w="708" w:type="dxa"/>
                  <w:tcBorders>
                    <w:right w:val="single" w:color="auto" w:sz="4" w:space="0"/>
                  </w:tcBorders>
                  <w:noWrap w:val="0"/>
                  <w:vAlign w:val="center"/>
                </w:tcPr>
                <w:p>
                  <w:pPr>
                    <w:jc w:val="center"/>
                    <w:rPr>
                      <w:szCs w:val="21"/>
                    </w:rPr>
                  </w:pPr>
                  <w:r>
                    <w:rPr>
                      <w:rFonts w:hint="eastAsia"/>
                      <w:szCs w:val="21"/>
                    </w:rPr>
                    <w:t>1</w:t>
                  </w:r>
                </w:p>
              </w:tc>
              <w:tc>
                <w:tcPr>
                  <w:tcW w:w="2410" w:type="dxa"/>
                  <w:tcBorders>
                    <w:left w:val="single" w:color="auto" w:sz="4" w:space="0"/>
                  </w:tcBorders>
                  <w:noWrap w:val="0"/>
                  <w:vAlign w:val="center"/>
                </w:tcPr>
                <w:p>
                  <w:pPr>
                    <w:jc w:val="center"/>
                    <w:rPr>
                      <w:szCs w:val="21"/>
                    </w:rPr>
                  </w:pPr>
                  <w:r>
                    <w:rPr>
                      <w:rFonts w:hint="eastAsia"/>
                      <w:szCs w:val="21"/>
                    </w:rPr>
                    <w:t>新增，已安装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trHeight w:val="340" w:hRule="atLeast"/>
                <w:jc w:val="center"/>
              </w:trPr>
              <w:tc>
                <w:tcPr>
                  <w:tcW w:w="706" w:type="dxa"/>
                  <w:noWrap w:val="0"/>
                  <w:vAlign w:val="center"/>
                </w:tcPr>
                <w:p>
                  <w:pPr>
                    <w:jc w:val="center"/>
                    <w:rPr>
                      <w:szCs w:val="21"/>
                    </w:rPr>
                  </w:pPr>
                  <w:r>
                    <w:rPr>
                      <w:rFonts w:hint="eastAsia"/>
                      <w:szCs w:val="21"/>
                    </w:rPr>
                    <w:t>5</w:t>
                  </w:r>
                </w:p>
              </w:tc>
              <w:tc>
                <w:tcPr>
                  <w:tcW w:w="2835" w:type="dxa"/>
                  <w:tcBorders>
                    <w:right w:val="single" w:color="auto" w:sz="4" w:space="0"/>
                  </w:tcBorders>
                  <w:noWrap w:val="0"/>
                  <w:vAlign w:val="center"/>
                </w:tcPr>
                <w:p>
                  <w:pPr>
                    <w:jc w:val="center"/>
                    <w:rPr>
                      <w:szCs w:val="21"/>
                    </w:rPr>
                  </w:pPr>
                  <w:r>
                    <w:rPr>
                      <w:rFonts w:hint="eastAsia"/>
                      <w:szCs w:val="21"/>
                    </w:rPr>
                    <w:t>陈化车间干雾喷淋降尘系统</w:t>
                  </w:r>
                </w:p>
              </w:tc>
              <w:tc>
                <w:tcPr>
                  <w:tcW w:w="1276" w:type="dxa"/>
                  <w:tcBorders>
                    <w:left w:val="single" w:color="auto" w:sz="4" w:space="0"/>
                  </w:tcBorders>
                  <w:noWrap w:val="0"/>
                  <w:vAlign w:val="center"/>
                </w:tcPr>
                <w:p>
                  <w:pPr>
                    <w:jc w:val="center"/>
                    <w:rPr>
                      <w:szCs w:val="21"/>
                    </w:rPr>
                  </w:pPr>
                  <w:r>
                    <w:rPr>
                      <w:rFonts w:hint="eastAsia"/>
                      <w:szCs w:val="21"/>
                    </w:rPr>
                    <w:t>/</w:t>
                  </w:r>
                </w:p>
              </w:tc>
              <w:tc>
                <w:tcPr>
                  <w:tcW w:w="709" w:type="dxa"/>
                  <w:noWrap w:val="0"/>
                  <w:vAlign w:val="center"/>
                </w:tcPr>
                <w:p>
                  <w:pPr>
                    <w:jc w:val="center"/>
                    <w:rPr>
                      <w:szCs w:val="21"/>
                    </w:rPr>
                  </w:pPr>
                  <w:r>
                    <w:rPr>
                      <w:rFonts w:hint="eastAsia"/>
                      <w:szCs w:val="21"/>
                    </w:rPr>
                    <w:t>套</w:t>
                  </w:r>
                </w:p>
              </w:tc>
              <w:tc>
                <w:tcPr>
                  <w:tcW w:w="708" w:type="dxa"/>
                  <w:tcBorders>
                    <w:right w:val="single" w:color="auto" w:sz="4" w:space="0"/>
                  </w:tcBorders>
                  <w:noWrap w:val="0"/>
                  <w:vAlign w:val="center"/>
                </w:tcPr>
                <w:p>
                  <w:pPr>
                    <w:jc w:val="center"/>
                    <w:rPr>
                      <w:szCs w:val="21"/>
                    </w:rPr>
                  </w:pPr>
                  <w:r>
                    <w:rPr>
                      <w:rFonts w:hint="eastAsia"/>
                      <w:szCs w:val="21"/>
                    </w:rPr>
                    <w:t>1</w:t>
                  </w:r>
                </w:p>
              </w:tc>
              <w:tc>
                <w:tcPr>
                  <w:tcW w:w="2410" w:type="dxa"/>
                  <w:tcBorders>
                    <w:left w:val="single" w:color="auto" w:sz="4" w:space="0"/>
                  </w:tcBorders>
                  <w:noWrap w:val="0"/>
                  <w:vAlign w:val="center"/>
                </w:tcPr>
                <w:p>
                  <w:pPr>
                    <w:jc w:val="center"/>
                    <w:rPr>
                      <w:szCs w:val="21"/>
                    </w:rPr>
                  </w:pPr>
                  <w:r>
                    <w:rPr>
                      <w:rFonts w:hint="eastAsia"/>
                      <w:szCs w:val="21"/>
                    </w:rPr>
                    <w:t>新增，已安装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trHeight w:val="340" w:hRule="atLeast"/>
                <w:jc w:val="center"/>
              </w:trPr>
              <w:tc>
                <w:tcPr>
                  <w:tcW w:w="706" w:type="dxa"/>
                  <w:noWrap w:val="0"/>
                  <w:vAlign w:val="center"/>
                </w:tcPr>
                <w:p>
                  <w:pPr>
                    <w:jc w:val="center"/>
                    <w:rPr>
                      <w:szCs w:val="21"/>
                    </w:rPr>
                  </w:pPr>
                  <w:r>
                    <w:rPr>
                      <w:rFonts w:hint="eastAsia"/>
                      <w:szCs w:val="21"/>
                    </w:rPr>
                    <w:t>6</w:t>
                  </w:r>
                </w:p>
              </w:tc>
              <w:tc>
                <w:tcPr>
                  <w:tcW w:w="2835" w:type="dxa"/>
                  <w:tcBorders>
                    <w:right w:val="single" w:color="auto" w:sz="4" w:space="0"/>
                  </w:tcBorders>
                  <w:noWrap w:val="0"/>
                  <w:vAlign w:val="center"/>
                </w:tcPr>
                <w:p>
                  <w:pPr>
                    <w:jc w:val="center"/>
                    <w:rPr>
                      <w:szCs w:val="21"/>
                    </w:rPr>
                  </w:pPr>
                  <w:r>
                    <w:rPr>
                      <w:rFonts w:hint="eastAsia"/>
                      <w:szCs w:val="21"/>
                    </w:rPr>
                    <w:t>原料库干雾喷淋降尘系统</w:t>
                  </w:r>
                </w:p>
              </w:tc>
              <w:tc>
                <w:tcPr>
                  <w:tcW w:w="1276" w:type="dxa"/>
                  <w:tcBorders>
                    <w:left w:val="single" w:color="auto" w:sz="4" w:space="0"/>
                  </w:tcBorders>
                  <w:noWrap w:val="0"/>
                  <w:vAlign w:val="center"/>
                </w:tcPr>
                <w:p>
                  <w:pPr>
                    <w:jc w:val="center"/>
                    <w:rPr>
                      <w:szCs w:val="21"/>
                    </w:rPr>
                  </w:pPr>
                  <w:r>
                    <w:rPr>
                      <w:rFonts w:hint="eastAsia"/>
                      <w:szCs w:val="21"/>
                    </w:rPr>
                    <w:t>/</w:t>
                  </w:r>
                </w:p>
              </w:tc>
              <w:tc>
                <w:tcPr>
                  <w:tcW w:w="709" w:type="dxa"/>
                  <w:noWrap w:val="0"/>
                  <w:vAlign w:val="center"/>
                </w:tcPr>
                <w:p>
                  <w:pPr>
                    <w:jc w:val="center"/>
                    <w:rPr>
                      <w:szCs w:val="21"/>
                    </w:rPr>
                  </w:pPr>
                  <w:r>
                    <w:rPr>
                      <w:rFonts w:hint="eastAsia"/>
                      <w:szCs w:val="21"/>
                    </w:rPr>
                    <w:t>套</w:t>
                  </w:r>
                </w:p>
              </w:tc>
              <w:tc>
                <w:tcPr>
                  <w:tcW w:w="708" w:type="dxa"/>
                  <w:tcBorders>
                    <w:right w:val="single" w:color="auto" w:sz="4" w:space="0"/>
                  </w:tcBorders>
                  <w:noWrap w:val="0"/>
                  <w:vAlign w:val="center"/>
                </w:tcPr>
                <w:p>
                  <w:pPr>
                    <w:jc w:val="center"/>
                    <w:rPr>
                      <w:szCs w:val="21"/>
                    </w:rPr>
                  </w:pPr>
                  <w:r>
                    <w:rPr>
                      <w:rFonts w:hint="eastAsia"/>
                      <w:szCs w:val="21"/>
                    </w:rPr>
                    <w:t>1</w:t>
                  </w:r>
                </w:p>
              </w:tc>
              <w:tc>
                <w:tcPr>
                  <w:tcW w:w="2410" w:type="dxa"/>
                  <w:tcBorders>
                    <w:left w:val="single" w:color="auto" w:sz="4" w:space="0"/>
                  </w:tcBorders>
                  <w:noWrap w:val="0"/>
                  <w:vAlign w:val="center"/>
                </w:tcPr>
                <w:p>
                  <w:pPr>
                    <w:jc w:val="center"/>
                    <w:rPr>
                      <w:szCs w:val="21"/>
                    </w:rPr>
                  </w:pPr>
                  <w:r>
                    <w:rPr>
                      <w:rFonts w:hint="eastAsia"/>
                      <w:szCs w:val="21"/>
                    </w:rPr>
                    <w:t>新增，已安装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trHeight w:val="340" w:hRule="atLeast"/>
                <w:jc w:val="center"/>
              </w:trPr>
              <w:tc>
                <w:tcPr>
                  <w:tcW w:w="706" w:type="dxa"/>
                  <w:noWrap w:val="0"/>
                  <w:vAlign w:val="center"/>
                </w:tcPr>
                <w:p>
                  <w:pPr>
                    <w:jc w:val="center"/>
                    <w:rPr>
                      <w:szCs w:val="21"/>
                    </w:rPr>
                  </w:pPr>
                  <w:r>
                    <w:rPr>
                      <w:rFonts w:hint="eastAsia"/>
                      <w:szCs w:val="21"/>
                    </w:rPr>
                    <w:t>7</w:t>
                  </w:r>
                </w:p>
              </w:tc>
              <w:tc>
                <w:tcPr>
                  <w:tcW w:w="2835" w:type="dxa"/>
                  <w:tcBorders>
                    <w:right w:val="single" w:color="auto" w:sz="4" w:space="0"/>
                  </w:tcBorders>
                  <w:noWrap w:val="0"/>
                  <w:vAlign w:val="center"/>
                </w:tcPr>
                <w:p>
                  <w:pPr>
                    <w:jc w:val="center"/>
                    <w:rPr>
                      <w:szCs w:val="21"/>
                    </w:rPr>
                  </w:pPr>
                  <w:r>
                    <w:rPr>
                      <w:rFonts w:hint="eastAsia"/>
                      <w:szCs w:val="21"/>
                    </w:rPr>
                    <w:t>袋式除尘器</w:t>
                  </w:r>
                </w:p>
              </w:tc>
              <w:tc>
                <w:tcPr>
                  <w:tcW w:w="1276" w:type="dxa"/>
                  <w:tcBorders>
                    <w:left w:val="single" w:color="auto" w:sz="4" w:space="0"/>
                  </w:tcBorders>
                  <w:noWrap w:val="0"/>
                  <w:vAlign w:val="center"/>
                </w:tcPr>
                <w:p>
                  <w:pPr>
                    <w:jc w:val="center"/>
                    <w:rPr>
                      <w:szCs w:val="21"/>
                    </w:rPr>
                  </w:pPr>
                  <w:r>
                    <w:rPr>
                      <w:rFonts w:hint="eastAsia"/>
                      <w:szCs w:val="21"/>
                    </w:rPr>
                    <w:t>/</w:t>
                  </w:r>
                </w:p>
              </w:tc>
              <w:tc>
                <w:tcPr>
                  <w:tcW w:w="709" w:type="dxa"/>
                  <w:noWrap w:val="0"/>
                  <w:vAlign w:val="center"/>
                </w:tcPr>
                <w:p>
                  <w:pPr>
                    <w:jc w:val="center"/>
                    <w:rPr>
                      <w:szCs w:val="21"/>
                    </w:rPr>
                  </w:pPr>
                  <w:r>
                    <w:rPr>
                      <w:rFonts w:hint="eastAsia"/>
                      <w:szCs w:val="21"/>
                    </w:rPr>
                    <w:t>套</w:t>
                  </w:r>
                </w:p>
              </w:tc>
              <w:tc>
                <w:tcPr>
                  <w:tcW w:w="708" w:type="dxa"/>
                  <w:tcBorders>
                    <w:right w:val="single" w:color="auto" w:sz="4" w:space="0"/>
                  </w:tcBorders>
                  <w:noWrap w:val="0"/>
                  <w:vAlign w:val="center"/>
                </w:tcPr>
                <w:p>
                  <w:pPr>
                    <w:jc w:val="center"/>
                    <w:rPr>
                      <w:szCs w:val="21"/>
                    </w:rPr>
                  </w:pPr>
                  <w:r>
                    <w:rPr>
                      <w:rFonts w:hint="eastAsia"/>
                      <w:szCs w:val="21"/>
                    </w:rPr>
                    <w:t>2</w:t>
                  </w:r>
                </w:p>
              </w:tc>
              <w:tc>
                <w:tcPr>
                  <w:tcW w:w="2410" w:type="dxa"/>
                  <w:tcBorders>
                    <w:left w:val="single" w:color="auto" w:sz="4" w:space="0"/>
                  </w:tcBorders>
                  <w:noWrap w:val="0"/>
                  <w:vAlign w:val="center"/>
                </w:tcPr>
                <w:p>
                  <w:pPr>
                    <w:jc w:val="center"/>
                    <w:rPr>
                      <w:szCs w:val="21"/>
                    </w:rPr>
                  </w:pPr>
                  <w:r>
                    <w:rPr>
                      <w:rFonts w:hint="eastAsia"/>
                      <w:szCs w:val="21"/>
                    </w:rPr>
                    <w:t>更换（原为普通滤袋除尘器，更换为覆膜滤袋除尘器），已安装</w:t>
                  </w:r>
                </w:p>
              </w:tc>
            </w:tr>
          </w:tbl>
          <w:p>
            <w:pPr>
              <w:spacing w:line="520" w:lineRule="exact"/>
              <w:rPr>
                <w:rFonts w:hint="eastAsia" w:eastAsia="黑体"/>
                <w:sz w:val="24"/>
              </w:rPr>
            </w:pPr>
            <w:r>
              <w:rPr>
                <w:rFonts w:hint="eastAsia" w:eastAsia="黑体"/>
                <w:sz w:val="24"/>
              </w:rPr>
              <w:t>五、原辅材料及能源消耗</w:t>
            </w:r>
          </w:p>
          <w:p>
            <w:pPr>
              <w:spacing w:line="520" w:lineRule="exact"/>
              <w:ind w:firstLine="480" w:firstLineChars="200"/>
              <w:textAlignment w:val="baseline"/>
              <w:rPr>
                <w:rFonts w:hint="eastAsia"/>
                <w:sz w:val="24"/>
              </w:rPr>
            </w:pPr>
            <w:r>
              <w:rPr>
                <w:rFonts w:hint="eastAsia"/>
                <w:sz w:val="24"/>
              </w:rPr>
              <w:t>根据企业提供数据，本项目原辅材料消耗情况见表3.</w:t>
            </w:r>
          </w:p>
          <w:p>
            <w:pPr>
              <w:spacing w:line="480" w:lineRule="exact"/>
              <w:ind w:left="108" w:firstLine="482" w:firstLineChars="200"/>
              <w:rPr>
                <w:rFonts w:hint="eastAsia"/>
                <w:b/>
                <w:sz w:val="24"/>
              </w:rPr>
            </w:pPr>
            <w:r>
              <w:rPr>
                <w:rFonts w:hint="eastAsia" w:eastAsia="黑体"/>
                <w:b/>
                <w:kern w:val="0"/>
                <w:sz w:val="24"/>
              </w:rPr>
              <w:t xml:space="preserve">表3   </w:t>
            </w:r>
            <w:r>
              <w:rPr>
                <w:rFonts w:eastAsia="黑体"/>
                <w:b/>
                <w:kern w:val="0"/>
                <w:sz w:val="24"/>
              </w:rPr>
              <w:t xml:space="preserve">             </w:t>
            </w:r>
            <w:r>
              <w:rPr>
                <w:rFonts w:hint="eastAsia" w:eastAsia="黑体"/>
                <w:b/>
                <w:kern w:val="0"/>
                <w:sz w:val="24"/>
              </w:rPr>
              <w:t>项目原辅材料及能源消耗</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2660"/>
              <w:gridCol w:w="1996"/>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321" w:type="dxa"/>
                  <w:noWrap w:val="0"/>
                  <w:vAlign w:val="center"/>
                </w:tcPr>
                <w:p>
                  <w:pPr>
                    <w:adjustRightInd w:val="0"/>
                    <w:snapToGrid w:val="0"/>
                    <w:spacing w:line="360" w:lineRule="exact"/>
                    <w:jc w:val="center"/>
                    <w:rPr>
                      <w:kern w:val="0"/>
                      <w:szCs w:val="21"/>
                    </w:rPr>
                  </w:pPr>
                  <w:r>
                    <w:rPr>
                      <w:kern w:val="0"/>
                      <w:szCs w:val="21"/>
                    </w:rPr>
                    <w:t>序号</w:t>
                  </w:r>
                </w:p>
              </w:tc>
              <w:tc>
                <w:tcPr>
                  <w:tcW w:w="2660" w:type="dxa"/>
                  <w:noWrap w:val="0"/>
                  <w:vAlign w:val="center"/>
                </w:tcPr>
                <w:p>
                  <w:pPr>
                    <w:adjustRightInd w:val="0"/>
                    <w:snapToGrid w:val="0"/>
                    <w:spacing w:line="360" w:lineRule="exact"/>
                    <w:jc w:val="center"/>
                    <w:rPr>
                      <w:kern w:val="0"/>
                      <w:szCs w:val="21"/>
                    </w:rPr>
                  </w:pPr>
                  <w:r>
                    <w:rPr>
                      <w:kern w:val="0"/>
                      <w:szCs w:val="21"/>
                    </w:rPr>
                    <w:t>名称</w:t>
                  </w:r>
                </w:p>
              </w:tc>
              <w:tc>
                <w:tcPr>
                  <w:tcW w:w="1996" w:type="dxa"/>
                  <w:noWrap w:val="0"/>
                  <w:vAlign w:val="center"/>
                </w:tcPr>
                <w:p>
                  <w:pPr>
                    <w:adjustRightInd w:val="0"/>
                    <w:snapToGrid w:val="0"/>
                    <w:spacing w:line="360" w:lineRule="exact"/>
                    <w:jc w:val="center"/>
                    <w:rPr>
                      <w:kern w:val="0"/>
                      <w:szCs w:val="21"/>
                    </w:rPr>
                  </w:pPr>
                  <w:r>
                    <w:rPr>
                      <w:kern w:val="0"/>
                      <w:szCs w:val="21"/>
                    </w:rPr>
                    <w:t>年</w:t>
                  </w:r>
                  <w:r>
                    <w:rPr>
                      <w:rFonts w:hint="eastAsia"/>
                      <w:kern w:val="0"/>
                      <w:szCs w:val="21"/>
                    </w:rPr>
                    <w:t>用量</w:t>
                  </w:r>
                </w:p>
              </w:tc>
              <w:tc>
                <w:tcPr>
                  <w:tcW w:w="2673" w:type="dxa"/>
                  <w:noWrap w:val="0"/>
                  <w:vAlign w:val="center"/>
                </w:tcPr>
                <w:p>
                  <w:pPr>
                    <w:adjustRightInd w:val="0"/>
                    <w:snapToGrid w:val="0"/>
                    <w:spacing w:line="360" w:lineRule="exact"/>
                    <w:jc w:val="center"/>
                    <w:rPr>
                      <w:kern w:val="0"/>
                      <w:szCs w:val="21"/>
                    </w:rPr>
                  </w:pPr>
                  <w:r>
                    <w:rPr>
                      <w:rFonts w:hint="eastAsia"/>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321" w:type="dxa"/>
                  <w:noWrap w:val="0"/>
                  <w:vAlign w:val="center"/>
                </w:tcPr>
                <w:p>
                  <w:pPr>
                    <w:adjustRightInd w:val="0"/>
                    <w:snapToGrid w:val="0"/>
                    <w:spacing w:line="360" w:lineRule="exact"/>
                    <w:jc w:val="center"/>
                    <w:rPr>
                      <w:kern w:val="0"/>
                      <w:szCs w:val="21"/>
                    </w:rPr>
                  </w:pPr>
                  <w:r>
                    <w:rPr>
                      <w:rFonts w:hint="eastAsia"/>
                      <w:kern w:val="0"/>
                      <w:szCs w:val="21"/>
                    </w:rPr>
                    <w:t>1</w:t>
                  </w:r>
                </w:p>
              </w:tc>
              <w:tc>
                <w:tcPr>
                  <w:tcW w:w="2660" w:type="dxa"/>
                  <w:noWrap w:val="0"/>
                  <w:vAlign w:val="center"/>
                </w:tcPr>
                <w:p>
                  <w:pPr>
                    <w:spacing w:line="360" w:lineRule="exact"/>
                    <w:jc w:val="center"/>
                    <w:rPr>
                      <w:rFonts w:hint="eastAsia"/>
                    </w:rPr>
                  </w:pPr>
                  <w:r>
                    <w:rPr>
                      <w:rFonts w:hint="eastAsia"/>
                    </w:rPr>
                    <w:t>尿素</w:t>
                  </w:r>
                </w:p>
              </w:tc>
              <w:tc>
                <w:tcPr>
                  <w:tcW w:w="1996" w:type="dxa"/>
                  <w:noWrap w:val="0"/>
                  <w:vAlign w:val="center"/>
                </w:tcPr>
                <w:p>
                  <w:pPr>
                    <w:spacing w:line="360" w:lineRule="exact"/>
                    <w:jc w:val="center"/>
                    <w:rPr>
                      <w:rFonts w:hint="eastAsia"/>
                      <w:kern w:val="0"/>
                      <w:szCs w:val="21"/>
                    </w:rPr>
                  </w:pPr>
                  <w:r>
                    <w:rPr>
                      <w:rFonts w:hint="eastAsia"/>
                      <w:kern w:val="0"/>
                      <w:szCs w:val="21"/>
                    </w:rPr>
                    <w:t>30t</w:t>
                  </w:r>
                </w:p>
              </w:tc>
              <w:tc>
                <w:tcPr>
                  <w:tcW w:w="2673" w:type="dxa"/>
                  <w:noWrap w:val="0"/>
                  <w:vAlign w:val="center"/>
                </w:tcPr>
                <w:p>
                  <w:pPr>
                    <w:spacing w:line="360" w:lineRule="exact"/>
                    <w:jc w:val="center"/>
                    <w:rPr>
                      <w:rFonts w:hint="eastAsia"/>
                      <w:kern w:val="0"/>
                      <w:szCs w:val="21"/>
                    </w:rPr>
                  </w:pPr>
                  <w:r>
                    <w:rPr>
                      <w:rFonts w:hint="eastAsia"/>
                      <w:kern w:val="0"/>
                      <w:szCs w:val="21"/>
                    </w:rPr>
                    <w:t>外购，袋装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321" w:type="dxa"/>
                  <w:noWrap w:val="0"/>
                  <w:vAlign w:val="center"/>
                </w:tcPr>
                <w:p>
                  <w:pPr>
                    <w:adjustRightInd w:val="0"/>
                    <w:snapToGrid w:val="0"/>
                    <w:spacing w:line="360" w:lineRule="exact"/>
                    <w:jc w:val="center"/>
                    <w:rPr>
                      <w:kern w:val="0"/>
                      <w:szCs w:val="21"/>
                    </w:rPr>
                  </w:pPr>
                  <w:r>
                    <w:rPr>
                      <w:rFonts w:hint="eastAsia"/>
                      <w:kern w:val="0"/>
                      <w:szCs w:val="21"/>
                    </w:rPr>
                    <w:t>2</w:t>
                  </w:r>
                </w:p>
              </w:tc>
              <w:tc>
                <w:tcPr>
                  <w:tcW w:w="2660" w:type="dxa"/>
                  <w:noWrap w:val="0"/>
                  <w:vAlign w:val="center"/>
                </w:tcPr>
                <w:p>
                  <w:pPr>
                    <w:spacing w:line="360" w:lineRule="exact"/>
                    <w:jc w:val="center"/>
                    <w:rPr>
                      <w:rFonts w:hint="eastAsia"/>
                      <w:kern w:val="0"/>
                      <w:szCs w:val="21"/>
                    </w:rPr>
                  </w:pPr>
                  <w:r>
                    <w:rPr>
                      <w:rFonts w:hint="eastAsia"/>
                      <w:kern w:val="0"/>
                      <w:szCs w:val="21"/>
                    </w:rPr>
                    <w:t>水</w:t>
                  </w:r>
                </w:p>
              </w:tc>
              <w:tc>
                <w:tcPr>
                  <w:tcW w:w="1996" w:type="dxa"/>
                  <w:noWrap w:val="0"/>
                  <w:vAlign w:val="center"/>
                </w:tcPr>
                <w:p>
                  <w:pPr>
                    <w:spacing w:line="360" w:lineRule="exact"/>
                    <w:jc w:val="center"/>
                    <w:rPr>
                      <w:rFonts w:hint="eastAsia"/>
                      <w:kern w:val="0"/>
                      <w:szCs w:val="21"/>
                    </w:rPr>
                  </w:pPr>
                  <w:r>
                    <w:rPr>
                      <w:kern w:val="0"/>
                      <w:szCs w:val="21"/>
                    </w:rPr>
                    <w:t>2622</w:t>
                  </w:r>
                  <w:r>
                    <w:rPr>
                      <w:rFonts w:hint="eastAsia"/>
                      <w:kern w:val="0"/>
                      <w:szCs w:val="21"/>
                    </w:rPr>
                    <w:t xml:space="preserve"> t</w:t>
                  </w:r>
                </w:p>
              </w:tc>
              <w:tc>
                <w:tcPr>
                  <w:tcW w:w="2673" w:type="dxa"/>
                  <w:noWrap w:val="0"/>
                  <w:vAlign w:val="center"/>
                </w:tcPr>
                <w:p>
                  <w:pPr>
                    <w:spacing w:line="360" w:lineRule="exact"/>
                    <w:jc w:val="center"/>
                    <w:rPr>
                      <w:rFonts w:hint="eastAsia"/>
                      <w:kern w:val="0"/>
                      <w:szCs w:val="21"/>
                    </w:rPr>
                  </w:pPr>
                  <w:r>
                    <w:rPr>
                      <w:rFonts w:hint="eastAsia"/>
                      <w:kern w:val="0"/>
                      <w:szCs w:val="21"/>
                    </w:rPr>
                    <w:t>自备井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321" w:type="dxa"/>
                  <w:noWrap w:val="0"/>
                  <w:vAlign w:val="center"/>
                </w:tcPr>
                <w:p>
                  <w:pPr>
                    <w:adjustRightInd w:val="0"/>
                    <w:snapToGrid w:val="0"/>
                    <w:spacing w:line="360" w:lineRule="exact"/>
                    <w:jc w:val="center"/>
                    <w:rPr>
                      <w:kern w:val="0"/>
                      <w:szCs w:val="21"/>
                    </w:rPr>
                  </w:pPr>
                  <w:r>
                    <w:rPr>
                      <w:rFonts w:hint="eastAsia"/>
                      <w:kern w:val="0"/>
                      <w:szCs w:val="21"/>
                    </w:rPr>
                    <w:t>3</w:t>
                  </w:r>
                </w:p>
              </w:tc>
              <w:tc>
                <w:tcPr>
                  <w:tcW w:w="2660" w:type="dxa"/>
                  <w:noWrap w:val="0"/>
                  <w:vAlign w:val="center"/>
                </w:tcPr>
                <w:p>
                  <w:pPr>
                    <w:spacing w:line="360" w:lineRule="exact"/>
                    <w:jc w:val="center"/>
                    <w:rPr>
                      <w:rFonts w:hint="eastAsia"/>
                      <w:kern w:val="0"/>
                      <w:szCs w:val="21"/>
                    </w:rPr>
                  </w:pPr>
                  <w:r>
                    <w:rPr>
                      <w:rFonts w:hint="eastAsia"/>
                      <w:kern w:val="0"/>
                      <w:szCs w:val="21"/>
                    </w:rPr>
                    <w:t>电</w:t>
                  </w:r>
                </w:p>
              </w:tc>
              <w:tc>
                <w:tcPr>
                  <w:tcW w:w="1996" w:type="dxa"/>
                  <w:noWrap w:val="0"/>
                  <w:vAlign w:val="center"/>
                </w:tcPr>
                <w:p>
                  <w:pPr>
                    <w:spacing w:line="360" w:lineRule="exact"/>
                    <w:jc w:val="center"/>
                    <w:rPr>
                      <w:rFonts w:hint="eastAsia"/>
                      <w:kern w:val="0"/>
                      <w:szCs w:val="21"/>
                    </w:rPr>
                  </w:pPr>
                  <w:r>
                    <w:rPr>
                      <w:rFonts w:hint="eastAsia"/>
                      <w:kern w:val="0"/>
                      <w:szCs w:val="21"/>
                    </w:rPr>
                    <w:t>1万kwh</w:t>
                  </w:r>
                </w:p>
              </w:tc>
              <w:tc>
                <w:tcPr>
                  <w:tcW w:w="2673" w:type="dxa"/>
                  <w:noWrap w:val="0"/>
                  <w:vAlign w:val="center"/>
                </w:tcPr>
                <w:p>
                  <w:pPr>
                    <w:spacing w:line="360" w:lineRule="exact"/>
                    <w:jc w:val="center"/>
                    <w:rPr>
                      <w:rFonts w:hint="eastAsia"/>
                      <w:kern w:val="0"/>
                      <w:szCs w:val="21"/>
                    </w:rPr>
                  </w:pPr>
                  <w:r>
                    <w:rPr>
                      <w:rFonts w:hint="eastAsia"/>
                      <w:kern w:val="0"/>
                      <w:szCs w:val="21"/>
                    </w:rPr>
                    <w:t>市政供电</w:t>
                  </w:r>
                </w:p>
              </w:tc>
            </w:tr>
          </w:tbl>
          <w:p>
            <w:pPr>
              <w:spacing w:line="520" w:lineRule="exact"/>
              <w:textAlignment w:val="baseline"/>
              <w:rPr>
                <w:rFonts w:hint="eastAsia" w:eastAsia="黑体"/>
                <w:sz w:val="24"/>
              </w:rPr>
            </w:pPr>
            <w:r>
              <w:rPr>
                <w:rFonts w:hint="eastAsia" w:eastAsia="黑体"/>
                <w:sz w:val="24"/>
              </w:rPr>
              <w:t>六、公用工程</w:t>
            </w:r>
          </w:p>
          <w:p>
            <w:pPr>
              <w:spacing w:line="520" w:lineRule="exact"/>
              <w:ind w:firstLine="480" w:firstLineChars="200"/>
              <w:textAlignment w:val="baseline"/>
              <w:rPr>
                <w:rFonts w:hint="eastAsia"/>
                <w:bCs/>
                <w:sz w:val="24"/>
              </w:rPr>
            </w:pPr>
            <w:r>
              <w:rPr>
                <w:rFonts w:hint="eastAsia"/>
                <w:bCs/>
                <w:sz w:val="24"/>
              </w:rPr>
              <w:t>①供水系统</w:t>
            </w:r>
          </w:p>
          <w:p>
            <w:pPr>
              <w:spacing w:line="520" w:lineRule="exact"/>
              <w:ind w:firstLine="480" w:firstLineChars="200"/>
              <w:textAlignment w:val="baseline"/>
              <w:rPr>
                <w:rFonts w:hint="eastAsia"/>
                <w:sz w:val="24"/>
              </w:rPr>
            </w:pPr>
            <w:r>
              <w:rPr>
                <w:rFonts w:hint="eastAsia"/>
                <w:sz w:val="24"/>
              </w:rPr>
              <w:t>项目用水由自备井供给，可以满足全厂用水需求。</w:t>
            </w:r>
          </w:p>
          <w:p>
            <w:pPr>
              <w:spacing w:line="520" w:lineRule="exact"/>
              <w:ind w:firstLine="480" w:firstLineChars="200"/>
              <w:textAlignment w:val="baseline"/>
              <w:rPr>
                <w:rFonts w:hint="eastAsia"/>
                <w:bCs/>
                <w:sz w:val="24"/>
              </w:rPr>
            </w:pPr>
            <w:r>
              <w:rPr>
                <w:rFonts w:hint="eastAsia"/>
                <w:bCs/>
                <w:sz w:val="24"/>
              </w:rPr>
              <w:t>②</w:t>
            </w:r>
            <w:r>
              <w:rPr>
                <w:bCs/>
                <w:sz w:val="24"/>
              </w:rPr>
              <w:t>排水</w:t>
            </w:r>
            <w:r>
              <w:rPr>
                <w:rFonts w:hint="eastAsia"/>
                <w:bCs/>
                <w:sz w:val="24"/>
              </w:rPr>
              <w:t>系统</w:t>
            </w:r>
          </w:p>
          <w:p>
            <w:pPr>
              <w:spacing w:line="520" w:lineRule="exact"/>
              <w:ind w:firstLine="480" w:firstLineChars="200"/>
              <w:textAlignment w:val="baseline"/>
              <w:rPr>
                <w:rFonts w:hint="eastAsia"/>
                <w:sz w:val="24"/>
              </w:rPr>
            </w:pPr>
            <w:r>
              <w:rPr>
                <w:sz w:val="24"/>
              </w:rPr>
              <w:t>本项目</w:t>
            </w:r>
            <w:r>
              <w:rPr>
                <w:rFonts w:hint="eastAsia"/>
                <w:sz w:val="24"/>
              </w:rPr>
              <w:t>无生产废水排放；不新增生活废水</w:t>
            </w:r>
            <w:r>
              <w:rPr>
                <w:sz w:val="24"/>
              </w:rPr>
              <w:t>。</w:t>
            </w:r>
          </w:p>
          <w:p>
            <w:pPr>
              <w:spacing w:line="520" w:lineRule="exact"/>
              <w:ind w:firstLine="480" w:firstLineChars="200"/>
              <w:textAlignment w:val="baseline"/>
              <w:rPr>
                <w:rFonts w:hint="eastAsia"/>
                <w:sz w:val="24"/>
              </w:rPr>
            </w:pPr>
            <w:r>
              <w:rPr>
                <w:rFonts w:hint="eastAsia"/>
                <w:sz w:val="24"/>
              </w:rPr>
              <w:t>③供电</w:t>
            </w:r>
          </w:p>
          <w:p>
            <w:pPr>
              <w:spacing w:line="520" w:lineRule="exact"/>
              <w:ind w:firstLine="480" w:firstLineChars="200"/>
              <w:textAlignment w:val="baseline"/>
              <w:rPr>
                <w:rFonts w:hint="eastAsia"/>
                <w:sz w:val="24"/>
              </w:rPr>
            </w:pPr>
            <w:r>
              <w:rPr>
                <w:rFonts w:hint="eastAsia"/>
                <w:sz w:val="24"/>
              </w:rPr>
              <w:t>由市政电网供电，可保障项目正常用电。</w:t>
            </w:r>
          </w:p>
          <w:p>
            <w:pPr>
              <w:spacing w:line="520" w:lineRule="exact"/>
              <w:rPr>
                <w:rFonts w:hint="eastAsia" w:eastAsia="黑体"/>
                <w:sz w:val="24"/>
              </w:rPr>
            </w:pPr>
            <w:r>
              <w:rPr>
                <w:rFonts w:hint="eastAsia" w:eastAsia="黑体"/>
                <w:sz w:val="24"/>
              </w:rPr>
              <w:t>七、工作制度</w:t>
            </w:r>
          </w:p>
          <w:p>
            <w:pPr>
              <w:spacing w:line="520" w:lineRule="exact"/>
              <w:ind w:firstLine="480" w:firstLineChars="200"/>
              <w:rPr>
                <w:rFonts w:hint="eastAsia"/>
                <w:sz w:val="24"/>
              </w:rPr>
            </w:pPr>
            <w:r>
              <w:rPr>
                <w:rFonts w:hint="eastAsia"/>
                <w:sz w:val="24"/>
              </w:rPr>
              <w:t>该项目建成后，本次不新增员工，全厂实行三班制，</w:t>
            </w:r>
            <w:r>
              <w:rPr>
                <w:sz w:val="24"/>
              </w:rPr>
              <w:t>每</w:t>
            </w:r>
            <w:r>
              <w:rPr>
                <w:rFonts w:hint="eastAsia"/>
                <w:sz w:val="24"/>
              </w:rPr>
              <w:t>班8</w:t>
            </w:r>
            <w:r>
              <w:rPr>
                <w:sz w:val="24"/>
              </w:rPr>
              <w:t>小时，年生产</w:t>
            </w:r>
            <w:r>
              <w:rPr>
                <w:rFonts w:hint="eastAsia"/>
                <w:sz w:val="24"/>
              </w:rPr>
              <w:t>300</w:t>
            </w:r>
            <w:r>
              <w:rPr>
                <w:sz w:val="24"/>
              </w:rPr>
              <w:t>天</w:t>
            </w:r>
            <w:r>
              <w:rPr>
                <w:rFonts w:hint="eastAsia"/>
                <w:sz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85" w:type="dxa"/>
            <w:bottom w:w="0" w:type="dxa"/>
            <w:right w:w="85" w:type="dxa"/>
          </w:tblCellMar>
        </w:tblPrEx>
        <w:trPr>
          <w:trHeight w:val="983" w:hRule="atLeast"/>
        </w:trPr>
        <w:tc>
          <w:tcPr>
            <w:tcW w:w="8830" w:type="dxa"/>
            <w:gridSpan w:val="10"/>
            <w:tcBorders>
              <w:top w:val="single" w:color="auto" w:sz="6" w:space="0"/>
              <w:bottom w:val="single" w:color="auto" w:sz="12" w:space="0"/>
            </w:tcBorders>
            <w:noWrap/>
            <w:vAlign w:val="top"/>
          </w:tcPr>
          <w:p>
            <w:pPr>
              <w:spacing w:before="156" w:beforeLines="50" w:after="156" w:afterLines="50" w:line="500" w:lineRule="exact"/>
              <w:textAlignment w:val="baseline"/>
              <w:rPr>
                <w:b/>
                <w:sz w:val="24"/>
              </w:rPr>
            </w:pPr>
            <w:r>
              <w:rPr>
                <w:b/>
                <w:sz w:val="24"/>
              </w:rPr>
              <w:t>与本项目有关的原有污染情况及主要环境问题：</w:t>
            </w:r>
          </w:p>
          <w:p>
            <w:pPr>
              <w:spacing w:line="520" w:lineRule="exact"/>
              <w:ind w:firstLine="480"/>
              <w:rPr>
                <w:rFonts w:hint="eastAsia"/>
                <w:sz w:val="24"/>
              </w:rPr>
            </w:pPr>
            <w:r>
              <w:rPr>
                <w:rFonts w:hint="eastAsia"/>
                <w:bCs/>
                <w:sz w:val="24"/>
              </w:rPr>
              <w:t>根据《滑县兴达新型建材有限责任公司年产6000万块页岩、煤矸石烧结砖隧道窑生产线建设项目环境影响报告表（报批版）》及其批复（滑环建（然）表【2016】3号）、《滑县兴达新型建材有限责任公司年产6000万块页岩、煤矸石烧结砖隧道窑生产线建设项目竣工环境保护验收监测报告》、安阳市生态环境局滑县分局关于滑县兴达新型建材有限责任公司废气排放口自动监控基站验收核查的意见、《滑县兴达新型建材有限责任公司“超低排放一企一策”实施方案》及其验收监测结论</w:t>
            </w:r>
            <w:r>
              <w:rPr>
                <w:rFonts w:hint="eastAsia" w:hAnsi="宋体"/>
                <w:sz w:val="24"/>
                <w:szCs w:val="28"/>
              </w:rPr>
              <w:t>。</w:t>
            </w:r>
          </w:p>
          <w:p>
            <w:pPr>
              <w:spacing w:line="520" w:lineRule="exact"/>
              <w:ind w:firstLine="480" w:firstLineChars="200"/>
              <w:rPr>
                <w:rFonts w:hint="eastAsia"/>
                <w:sz w:val="24"/>
              </w:rPr>
            </w:pPr>
            <w:r>
              <w:rPr>
                <w:rFonts w:hint="eastAsia"/>
                <w:sz w:val="24"/>
              </w:rPr>
              <w:t>现有工程建设内容如下：</w:t>
            </w:r>
          </w:p>
          <w:p>
            <w:pPr>
              <w:spacing w:line="520" w:lineRule="exact"/>
              <w:ind w:firstLine="480" w:firstLineChars="200"/>
              <w:rPr>
                <w:rFonts w:hint="eastAsia"/>
                <w:sz w:val="24"/>
              </w:rPr>
            </w:pPr>
            <w:r>
              <w:rPr>
                <w:rFonts w:hint="eastAsia"/>
                <w:sz w:val="24"/>
              </w:rPr>
              <w:t>1、现有工程产品方案与生产规模</w:t>
            </w:r>
          </w:p>
          <w:p>
            <w:pPr>
              <w:spacing w:line="520" w:lineRule="exact"/>
              <w:ind w:firstLine="480" w:firstLineChars="200"/>
              <w:rPr>
                <w:rFonts w:hint="eastAsia"/>
                <w:sz w:val="24"/>
              </w:rPr>
            </w:pPr>
            <w:r>
              <w:rPr>
                <w:rFonts w:hint="eastAsia"/>
                <w:sz w:val="24"/>
              </w:rPr>
              <w:t>现有工程设计</w:t>
            </w:r>
            <w:r>
              <w:rPr>
                <w:rFonts w:hint="eastAsia"/>
                <w:bCs/>
                <w:sz w:val="24"/>
              </w:rPr>
              <w:t>1座隧道窑（直烘直烧），</w:t>
            </w:r>
            <w:r>
              <w:rPr>
                <w:rFonts w:hint="eastAsia" w:hAnsi="宋体"/>
                <w:sz w:val="24"/>
              </w:rPr>
              <w:t>年产6000万块页岩煤矸石烧结砖</w:t>
            </w:r>
            <w:r>
              <w:rPr>
                <w:rFonts w:hint="eastAsia"/>
                <w:bCs/>
                <w:sz w:val="24"/>
              </w:rPr>
              <w:t>。</w:t>
            </w:r>
            <w:r>
              <w:rPr>
                <w:rFonts w:hint="eastAsia"/>
                <w:sz w:val="24"/>
              </w:rPr>
              <w:t>现有工程产品方案与生产规模见表4。</w:t>
            </w:r>
          </w:p>
          <w:p>
            <w:pPr>
              <w:spacing w:line="520" w:lineRule="exact"/>
              <w:ind w:firstLine="480" w:firstLineChars="200"/>
              <w:rPr>
                <w:rFonts w:hint="eastAsia" w:hAnsi="黑体" w:eastAsia="黑体"/>
                <w:bCs/>
                <w:sz w:val="24"/>
              </w:rPr>
            </w:pPr>
            <w:r>
              <w:rPr>
                <w:rFonts w:hAnsi="黑体" w:eastAsia="黑体"/>
                <w:bCs/>
                <w:sz w:val="24"/>
              </w:rPr>
              <w:t>表</w:t>
            </w:r>
            <w:r>
              <w:rPr>
                <w:rFonts w:hint="eastAsia" w:eastAsia="黑体"/>
                <w:bCs/>
                <w:sz w:val="24"/>
              </w:rPr>
              <w:t>4</w:t>
            </w:r>
            <w:r>
              <w:rPr>
                <w:rFonts w:eastAsia="黑体"/>
                <w:bCs/>
                <w:sz w:val="24"/>
              </w:rPr>
              <w:t xml:space="preserve">  </w:t>
            </w:r>
            <w:r>
              <w:rPr>
                <w:rFonts w:hint="eastAsia" w:eastAsia="黑体"/>
                <w:bCs/>
                <w:sz w:val="24"/>
              </w:rPr>
              <w:t xml:space="preserve">               </w:t>
            </w:r>
            <w:r>
              <w:rPr>
                <w:rFonts w:eastAsia="黑体"/>
                <w:bCs/>
                <w:sz w:val="24"/>
              </w:rPr>
              <w:t xml:space="preserve"> </w:t>
            </w:r>
            <w:r>
              <w:rPr>
                <w:rFonts w:hint="eastAsia" w:eastAsia="黑体"/>
                <w:bCs/>
                <w:sz w:val="24"/>
              </w:rPr>
              <w:t>现有工程</w:t>
            </w:r>
            <w:r>
              <w:rPr>
                <w:rFonts w:hAnsi="黑体" w:eastAsia="黑体"/>
                <w:bCs/>
                <w:sz w:val="24"/>
              </w:rPr>
              <w:t>产品种类及规格一览表</w:t>
            </w: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1417"/>
              <w:gridCol w:w="1276"/>
              <w:gridCol w:w="709"/>
              <w:gridCol w:w="1275"/>
              <w:gridCol w:w="2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555" w:type="dxa"/>
                  <w:noWrap w:val="0"/>
                  <w:vAlign w:val="center"/>
                </w:tcPr>
                <w:p>
                  <w:pPr>
                    <w:jc w:val="center"/>
                    <w:rPr>
                      <w:rFonts w:hint="eastAsia" w:hAnsi="宋体"/>
                      <w:szCs w:val="21"/>
                      <w:lang w:val="zh-CN"/>
                    </w:rPr>
                  </w:pPr>
                  <w:r>
                    <w:rPr>
                      <w:rFonts w:hint="eastAsia" w:hAnsi="宋体"/>
                      <w:szCs w:val="21"/>
                      <w:lang w:val="zh-CN"/>
                    </w:rPr>
                    <w:t>产品品种</w:t>
                  </w:r>
                </w:p>
              </w:tc>
              <w:tc>
                <w:tcPr>
                  <w:tcW w:w="1417" w:type="dxa"/>
                  <w:noWrap w:val="0"/>
                  <w:vAlign w:val="center"/>
                </w:tcPr>
                <w:p>
                  <w:pPr>
                    <w:jc w:val="center"/>
                    <w:rPr>
                      <w:rFonts w:hint="eastAsia" w:hAnsi="宋体"/>
                      <w:szCs w:val="21"/>
                      <w:lang w:val="zh-CN"/>
                    </w:rPr>
                  </w:pPr>
                  <w:r>
                    <w:rPr>
                      <w:rFonts w:hint="eastAsia" w:hAnsi="宋体"/>
                      <w:szCs w:val="21"/>
                      <w:lang w:val="zh-CN"/>
                    </w:rPr>
                    <w:t>规格mm</w:t>
                  </w:r>
                </w:p>
              </w:tc>
              <w:tc>
                <w:tcPr>
                  <w:tcW w:w="1276" w:type="dxa"/>
                  <w:noWrap w:val="0"/>
                  <w:vAlign w:val="center"/>
                </w:tcPr>
                <w:p>
                  <w:pPr>
                    <w:jc w:val="center"/>
                    <w:rPr>
                      <w:rFonts w:hint="eastAsia" w:hAnsi="宋体"/>
                      <w:szCs w:val="21"/>
                      <w:lang w:val="zh-CN"/>
                    </w:rPr>
                  </w:pPr>
                  <w:r>
                    <w:rPr>
                      <w:rFonts w:hint="eastAsia" w:hAnsi="宋体"/>
                      <w:szCs w:val="21"/>
                      <w:lang w:val="zh-CN"/>
                    </w:rPr>
                    <w:t>空洞率（%）</w:t>
                  </w:r>
                </w:p>
              </w:tc>
              <w:tc>
                <w:tcPr>
                  <w:tcW w:w="709" w:type="dxa"/>
                  <w:noWrap w:val="0"/>
                  <w:vAlign w:val="center"/>
                </w:tcPr>
                <w:p>
                  <w:pPr>
                    <w:jc w:val="center"/>
                    <w:rPr>
                      <w:rFonts w:hint="eastAsia" w:hAnsi="宋体"/>
                      <w:szCs w:val="21"/>
                      <w:lang w:val="zh-CN"/>
                    </w:rPr>
                  </w:pPr>
                  <w:r>
                    <w:rPr>
                      <w:rFonts w:hint="eastAsia" w:hAnsi="宋体"/>
                      <w:szCs w:val="21"/>
                      <w:lang w:val="zh-CN"/>
                    </w:rPr>
                    <w:t>折标</w:t>
                  </w:r>
                </w:p>
              </w:tc>
              <w:tc>
                <w:tcPr>
                  <w:tcW w:w="1275" w:type="dxa"/>
                  <w:noWrap w:val="0"/>
                  <w:vAlign w:val="center"/>
                </w:tcPr>
                <w:p>
                  <w:pPr>
                    <w:jc w:val="center"/>
                    <w:rPr>
                      <w:rFonts w:hint="eastAsia" w:hAnsi="宋体"/>
                      <w:szCs w:val="21"/>
                      <w:lang w:val="zh-CN"/>
                    </w:rPr>
                  </w:pPr>
                  <w:r>
                    <w:rPr>
                      <w:rFonts w:hint="eastAsia" w:hAnsi="宋体"/>
                      <w:szCs w:val="21"/>
                      <w:lang w:val="zh-CN"/>
                    </w:rPr>
                    <w:t>占总产量的百分比（%）</w:t>
                  </w:r>
                </w:p>
              </w:tc>
              <w:tc>
                <w:tcPr>
                  <w:tcW w:w="2418" w:type="dxa"/>
                  <w:noWrap w:val="0"/>
                  <w:vAlign w:val="center"/>
                </w:tcPr>
                <w:p>
                  <w:pPr>
                    <w:jc w:val="center"/>
                    <w:rPr>
                      <w:rFonts w:hint="eastAsia" w:hAnsi="宋体"/>
                      <w:szCs w:val="21"/>
                      <w:lang w:val="zh-CN"/>
                    </w:rPr>
                  </w:pPr>
                  <w:r>
                    <w:rPr>
                      <w:rFonts w:hint="eastAsia" w:hAnsi="宋体"/>
                      <w:szCs w:val="21"/>
                      <w:lang w:val="zh-CN"/>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555" w:type="dxa"/>
                  <w:noWrap w:val="0"/>
                  <w:vAlign w:val="center"/>
                </w:tcPr>
                <w:p>
                  <w:pPr>
                    <w:jc w:val="center"/>
                    <w:rPr>
                      <w:rFonts w:hint="eastAsia" w:hAnsi="宋体"/>
                      <w:szCs w:val="21"/>
                      <w:lang w:val="zh-CN"/>
                    </w:rPr>
                  </w:pPr>
                  <w:r>
                    <w:rPr>
                      <w:rFonts w:hint="eastAsia" w:hAnsi="宋体"/>
                      <w:szCs w:val="21"/>
                      <w:lang w:val="zh-CN"/>
                    </w:rPr>
                    <w:t>多孔砖</w:t>
                  </w:r>
                </w:p>
              </w:tc>
              <w:tc>
                <w:tcPr>
                  <w:tcW w:w="1417" w:type="dxa"/>
                  <w:noWrap w:val="0"/>
                  <w:vAlign w:val="center"/>
                </w:tcPr>
                <w:p>
                  <w:pPr>
                    <w:jc w:val="center"/>
                    <w:rPr>
                      <w:rFonts w:hint="eastAsia" w:hAnsi="宋体"/>
                      <w:szCs w:val="21"/>
                      <w:lang w:val="zh-CN"/>
                    </w:rPr>
                  </w:pPr>
                  <w:r>
                    <w:rPr>
                      <w:rFonts w:hint="eastAsia" w:hAnsi="宋体"/>
                      <w:szCs w:val="21"/>
                      <w:lang w:val="zh-CN"/>
                    </w:rPr>
                    <w:t>240*115*90</w:t>
                  </w:r>
                </w:p>
              </w:tc>
              <w:tc>
                <w:tcPr>
                  <w:tcW w:w="1276" w:type="dxa"/>
                  <w:noWrap w:val="0"/>
                  <w:vAlign w:val="center"/>
                </w:tcPr>
                <w:p>
                  <w:pPr>
                    <w:jc w:val="center"/>
                    <w:rPr>
                      <w:rFonts w:hint="eastAsia" w:hAnsi="宋体"/>
                      <w:szCs w:val="21"/>
                      <w:lang w:val="zh-CN"/>
                    </w:rPr>
                  </w:pPr>
                  <w:r>
                    <w:rPr>
                      <w:rFonts w:hint="eastAsia" w:hAnsi="宋体"/>
                      <w:szCs w:val="21"/>
                      <w:lang w:val="zh-CN"/>
                    </w:rPr>
                    <w:t>30</w:t>
                  </w:r>
                </w:p>
              </w:tc>
              <w:tc>
                <w:tcPr>
                  <w:tcW w:w="709" w:type="dxa"/>
                  <w:noWrap w:val="0"/>
                  <w:vAlign w:val="center"/>
                </w:tcPr>
                <w:p>
                  <w:pPr>
                    <w:jc w:val="center"/>
                    <w:rPr>
                      <w:rFonts w:hint="eastAsia" w:hAnsi="宋体"/>
                      <w:szCs w:val="21"/>
                      <w:lang w:val="zh-CN"/>
                    </w:rPr>
                  </w:pPr>
                  <w:r>
                    <w:rPr>
                      <w:rFonts w:hint="eastAsia" w:hAnsi="宋体"/>
                      <w:szCs w:val="21"/>
                      <w:lang w:val="zh-CN"/>
                    </w:rPr>
                    <w:t>1.7</w:t>
                  </w:r>
                </w:p>
              </w:tc>
              <w:tc>
                <w:tcPr>
                  <w:tcW w:w="1275" w:type="dxa"/>
                  <w:noWrap w:val="0"/>
                  <w:vAlign w:val="center"/>
                </w:tcPr>
                <w:p>
                  <w:pPr>
                    <w:jc w:val="center"/>
                    <w:rPr>
                      <w:rFonts w:hint="eastAsia" w:hAnsi="宋体"/>
                      <w:szCs w:val="21"/>
                      <w:lang w:val="zh-CN"/>
                    </w:rPr>
                  </w:pPr>
                  <w:r>
                    <w:rPr>
                      <w:rFonts w:hint="eastAsia" w:hAnsi="宋体"/>
                      <w:szCs w:val="21"/>
                      <w:lang w:val="zh-CN"/>
                    </w:rPr>
                    <w:t>50</w:t>
                  </w:r>
                </w:p>
              </w:tc>
              <w:tc>
                <w:tcPr>
                  <w:tcW w:w="2418" w:type="dxa"/>
                  <w:noWrap w:val="0"/>
                  <w:vAlign w:val="center"/>
                </w:tcPr>
                <w:p>
                  <w:pPr>
                    <w:jc w:val="center"/>
                    <w:rPr>
                      <w:rFonts w:hint="eastAsia" w:hAnsi="宋体"/>
                      <w:szCs w:val="21"/>
                      <w:lang w:val="zh-CN"/>
                    </w:rPr>
                  </w:pPr>
                  <w:r>
                    <w:rPr>
                      <w:rFonts w:hint="eastAsia" w:hAnsi="宋体"/>
                      <w:szCs w:val="21"/>
                      <w:lang w:val="zh-CN"/>
                    </w:rPr>
                    <w:t>主要用于六层以下建筑物的承重墙体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555" w:type="dxa"/>
                  <w:noWrap w:val="0"/>
                  <w:vAlign w:val="center"/>
                </w:tcPr>
                <w:p>
                  <w:pPr>
                    <w:jc w:val="center"/>
                    <w:rPr>
                      <w:rFonts w:hint="eastAsia" w:hAnsi="宋体"/>
                      <w:szCs w:val="21"/>
                      <w:lang w:val="zh-CN"/>
                    </w:rPr>
                  </w:pPr>
                  <w:r>
                    <w:rPr>
                      <w:rFonts w:hint="eastAsia" w:hAnsi="宋体"/>
                      <w:szCs w:val="21"/>
                      <w:lang w:val="zh-CN"/>
                    </w:rPr>
                    <w:t>空心砖</w:t>
                  </w:r>
                </w:p>
              </w:tc>
              <w:tc>
                <w:tcPr>
                  <w:tcW w:w="1417" w:type="dxa"/>
                  <w:noWrap w:val="0"/>
                  <w:vAlign w:val="center"/>
                </w:tcPr>
                <w:p>
                  <w:pPr>
                    <w:jc w:val="center"/>
                    <w:rPr>
                      <w:rFonts w:hint="eastAsia" w:hAnsi="宋体"/>
                      <w:szCs w:val="21"/>
                      <w:lang w:val="zh-CN"/>
                    </w:rPr>
                  </w:pPr>
                  <w:r>
                    <w:rPr>
                      <w:rFonts w:hint="eastAsia" w:hAnsi="宋体"/>
                      <w:szCs w:val="21"/>
                      <w:lang w:val="zh-CN"/>
                    </w:rPr>
                    <w:t>240*180*115</w:t>
                  </w:r>
                </w:p>
              </w:tc>
              <w:tc>
                <w:tcPr>
                  <w:tcW w:w="1276" w:type="dxa"/>
                  <w:noWrap w:val="0"/>
                  <w:vAlign w:val="center"/>
                </w:tcPr>
                <w:p>
                  <w:pPr>
                    <w:jc w:val="center"/>
                    <w:rPr>
                      <w:rFonts w:hint="eastAsia" w:hAnsi="宋体"/>
                      <w:szCs w:val="21"/>
                      <w:lang w:val="zh-CN"/>
                    </w:rPr>
                  </w:pPr>
                  <w:r>
                    <w:rPr>
                      <w:rFonts w:hint="eastAsia" w:hAnsi="宋体"/>
                      <w:szCs w:val="21"/>
                      <w:lang w:val="zh-CN"/>
                    </w:rPr>
                    <w:t>40</w:t>
                  </w:r>
                </w:p>
              </w:tc>
              <w:tc>
                <w:tcPr>
                  <w:tcW w:w="709" w:type="dxa"/>
                  <w:noWrap w:val="0"/>
                  <w:vAlign w:val="center"/>
                </w:tcPr>
                <w:p>
                  <w:pPr>
                    <w:jc w:val="center"/>
                    <w:rPr>
                      <w:rFonts w:hint="eastAsia" w:hAnsi="宋体"/>
                      <w:szCs w:val="21"/>
                      <w:lang w:val="zh-CN"/>
                    </w:rPr>
                  </w:pPr>
                  <w:r>
                    <w:rPr>
                      <w:rFonts w:hint="eastAsia" w:hAnsi="宋体"/>
                      <w:szCs w:val="21"/>
                      <w:lang w:val="zh-CN"/>
                    </w:rPr>
                    <w:t>3.4</w:t>
                  </w:r>
                </w:p>
              </w:tc>
              <w:tc>
                <w:tcPr>
                  <w:tcW w:w="1275" w:type="dxa"/>
                  <w:noWrap w:val="0"/>
                  <w:vAlign w:val="center"/>
                </w:tcPr>
                <w:p>
                  <w:pPr>
                    <w:jc w:val="center"/>
                    <w:rPr>
                      <w:rFonts w:hint="eastAsia" w:hAnsi="宋体"/>
                      <w:szCs w:val="21"/>
                      <w:lang w:val="zh-CN"/>
                    </w:rPr>
                  </w:pPr>
                  <w:r>
                    <w:rPr>
                      <w:rFonts w:hint="eastAsia" w:hAnsi="宋体"/>
                      <w:szCs w:val="21"/>
                      <w:lang w:val="zh-CN"/>
                    </w:rPr>
                    <w:t>50</w:t>
                  </w:r>
                </w:p>
              </w:tc>
              <w:tc>
                <w:tcPr>
                  <w:tcW w:w="2418" w:type="dxa"/>
                  <w:noWrap w:val="0"/>
                  <w:vAlign w:val="center"/>
                </w:tcPr>
                <w:p>
                  <w:pPr>
                    <w:jc w:val="center"/>
                    <w:rPr>
                      <w:rFonts w:hint="eastAsia" w:hAnsi="宋体"/>
                      <w:szCs w:val="21"/>
                      <w:lang w:val="zh-CN"/>
                    </w:rPr>
                  </w:pPr>
                  <w:r>
                    <w:rPr>
                      <w:rFonts w:hint="eastAsia" w:hAnsi="宋体"/>
                      <w:szCs w:val="21"/>
                      <w:lang w:val="zh-CN"/>
                    </w:rPr>
                    <w:t>用于围护结构</w:t>
                  </w:r>
                </w:p>
              </w:tc>
            </w:tr>
          </w:tbl>
          <w:p>
            <w:pPr>
              <w:spacing w:line="520" w:lineRule="exact"/>
              <w:ind w:firstLine="480" w:firstLineChars="200"/>
              <w:rPr>
                <w:rFonts w:hint="eastAsia"/>
                <w:sz w:val="24"/>
              </w:rPr>
            </w:pPr>
            <w:r>
              <w:rPr>
                <w:rFonts w:hint="eastAsia"/>
                <w:sz w:val="24"/>
              </w:rPr>
              <w:t>2、现有工程建设内容</w:t>
            </w:r>
          </w:p>
          <w:p>
            <w:pPr>
              <w:spacing w:line="520" w:lineRule="exact"/>
              <w:ind w:firstLine="480" w:firstLineChars="200"/>
              <w:rPr>
                <w:rFonts w:hint="eastAsia"/>
                <w:sz w:val="24"/>
              </w:rPr>
            </w:pPr>
            <w:r>
              <w:rPr>
                <w:rFonts w:hint="eastAsia"/>
                <w:sz w:val="24"/>
              </w:rPr>
              <w:t>现有工程建设内容见表5。</w:t>
            </w:r>
          </w:p>
          <w:p>
            <w:pPr>
              <w:spacing w:line="480" w:lineRule="exact"/>
              <w:ind w:left="108" w:firstLine="480" w:firstLineChars="200"/>
              <w:rPr>
                <w:rFonts w:hint="eastAsia" w:eastAsia="黑体"/>
                <w:kern w:val="0"/>
                <w:sz w:val="24"/>
              </w:rPr>
            </w:pPr>
            <w:r>
              <w:rPr>
                <w:rFonts w:hint="eastAsia" w:eastAsia="黑体"/>
                <w:kern w:val="0"/>
                <w:sz w:val="24"/>
              </w:rPr>
              <w:t xml:space="preserve">表5   </w:t>
            </w:r>
            <w:r>
              <w:rPr>
                <w:rFonts w:eastAsia="黑体"/>
                <w:kern w:val="0"/>
                <w:sz w:val="24"/>
              </w:rPr>
              <w:t xml:space="preserve">             </w:t>
            </w:r>
            <w:r>
              <w:rPr>
                <w:rFonts w:hint="eastAsia" w:eastAsia="黑体"/>
                <w:kern w:val="0"/>
                <w:sz w:val="24"/>
              </w:rPr>
              <w:t>现有工程建设内容汇总表</w:t>
            </w:r>
          </w:p>
          <w:tbl>
            <w:tblPr>
              <w:tblStyle w:val="6"/>
              <w:tblW w:w="5000" w:type="pct"/>
              <w:jc w:val="center"/>
              <w:tblLayout w:type="fixed"/>
              <w:tblCellMar>
                <w:top w:w="0" w:type="dxa"/>
                <w:left w:w="108" w:type="dxa"/>
                <w:bottom w:w="0" w:type="dxa"/>
                <w:right w:w="108" w:type="dxa"/>
              </w:tblCellMar>
            </w:tblPr>
            <w:tblGrid>
              <w:gridCol w:w="701"/>
              <w:gridCol w:w="1922"/>
              <w:gridCol w:w="1345"/>
              <w:gridCol w:w="1564"/>
              <w:gridCol w:w="1563"/>
              <w:gridCol w:w="711"/>
              <w:gridCol w:w="855"/>
            </w:tblGrid>
            <w:tr>
              <w:tblPrEx>
                <w:tblCellMar>
                  <w:top w:w="0" w:type="dxa"/>
                  <w:left w:w="108" w:type="dxa"/>
                  <w:bottom w:w="0" w:type="dxa"/>
                  <w:right w:w="108" w:type="dxa"/>
                </w:tblCellMar>
              </w:tblPrEx>
              <w:trPr>
                <w:trHeight w:val="20" w:hRule="atLeast"/>
                <w:jc w:val="center"/>
              </w:trPr>
              <w:tc>
                <w:tcPr>
                  <w:tcW w:w="69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pPr>
                  <w:r>
                    <w:rPr>
                      <w:rFonts w:hint="eastAsia"/>
                    </w:rPr>
                    <w:t>序号</w:t>
                  </w:r>
                </w:p>
              </w:tc>
              <w:tc>
                <w:tcPr>
                  <w:tcW w:w="1918" w:type="dxa"/>
                  <w:tcBorders>
                    <w:top w:val="single" w:color="auto" w:sz="8" w:space="0"/>
                    <w:left w:val="nil"/>
                    <w:bottom w:val="single" w:color="auto" w:sz="8" w:space="0"/>
                    <w:right w:val="single" w:color="auto" w:sz="8" w:space="0"/>
                  </w:tcBorders>
                  <w:shd w:val="clear" w:color="auto" w:fill="auto"/>
                  <w:noWrap/>
                  <w:vAlign w:val="center"/>
                </w:tcPr>
                <w:p>
                  <w:pPr>
                    <w:jc w:val="center"/>
                  </w:pPr>
                  <w:r>
                    <w:rPr>
                      <w:rFonts w:hint="eastAsia"/>
                    </w:rPr>
                    <w:t>工程名称</w:t>
                  </w:r>
                </w:p>
              </w:tc>
              <w:tc>
                <w:tcPr>
                  <w:tcW w:w="1342" w:type="dxa"/>
                  <w:tcBorders>
                    <w:top w:val="single" w:color="auto" w:sz="8" w:space="0"/>
                    <w:left w:val="nil"/>
                    <w:bottom w:val="single" w:color="auto" w:sz="8" w:space="0"/>
                    <w:right w:val="single" w:color="auto" w:sz="8" w:space="0"/>
                  </w:tcBorders>
                  <w:shd w:val="clear" w:color="auto" w:fill="auto"/>
                  <w:noWrap/>
                  <w:vAlign w:val="center"/>
                </w:tcPr>
                <w:p>
                  <w:pPr>
                    <w:jc w:val="center"/>
                  </w:pPr>
                  <w:r>
                    <w:rPr>
                      <w:rFonts w:hint="eastAsia"/>
                    </w:rPr>
                    <w:t>结构形式</w:t>
                  </w:r>
                </w:p>
              </w:tc>
              <w:tc>
                <w:tcPr>
                  <w:tcW w:w="1560" w:type="dxa"/>
                  <w:tcBorders>
                    <w:top w:val="single" w:color="auto" w:sz="8" w:space="0"/>
                    <w:left w:val="nil"/>
                    <w:bottom w:val="single" w:color="auto" w:sz="8" w:space="0"/>
                    <w:right w:val="single" w:color="auto" w:sz="8" w:space="0"/>
                  </w:tcBorders>
                  <w:shd w:val="clear" w:color="auto" w:fill="auto"/>
                  <w:noWrap/>
                  <w:vAlign w:val="center"/>
                </w:tcPr>
                <w:p>
                  <w:pPr>
                    <w:jc w:val="center"/>
                  </w:pPr>
                  <w:r>
                    <w:rPr>
                      <w:rFonts w:hint="eastAsia"/>
                    </w:rPr>
                    <w:t>占地面积（</w:t>
                  </w:r>
                  <w:r>
                    <w:t>m</w:t>
                  </w:r>
                  <w:r>
                    <w:rPr>
                      <w:vertAlign w:val="superscript"/>
                    </w:rPr>
                    <w:t>2</w:t>
                  </w:r>
                  <w:r>
                    <w:rPr>
                      <w:rFonts w:hint="eastAsia"/>
                    </w:rPr>
                    <w:t>）</w:t>
                  </w:r>
                </w:p>
              </w:tc>
              <w:tc>
                <w:tcPr>
                  <w:tcW w:w="1559" w:type="dxa"/>
                  <w:tcBorders>
                    <w:top w:val="single" w:color="auto" w:sz="8" w:space="0"/>
                    <w:left w:val="nil"/>
                    <w:bottom w:val="single" w:color="auto" w:sz="8" w:space="0"/>
                    <w:right w:val="single" w:color="auto" w:sz="8" w:space="0"/>
                  </w:tcBorders>
                  <w:shd w:val="clear" w:color="auto" w:fill="auto"/>
                  <w:noWrap/>
                  <w:vAlign w:val="center"/>
                </w:tcPr>
                <w:p>
                  <w:pPr>
                    <w:jc w:val="center"/>
                  </w:pPr>
                  <w:r>
                    <w:rPr>
                      <w:rFonts w:hint="eastAsia"/>
                    </w:rPr>
                    <w:t>建设面积（</w:t>
                  </w:r>
                  <w:r>
                    <w:t>m</w:t>
                  </w:r>
                  <w:r>
                    <w:rPr>
                      <w:vertAlign w:val="superscript"/>
                    </w:rPr>
                    <w:t>2</w:t>
                  </w:r>
                  <w:r>
                    <w:rPr>
                      <w:rFonts w:hint="eastAsia"/>
                    </w:rPr>
                    <w:t>）</w:t>
                  </w:r>
                </w:p>
              </w:tc>
              <w:tc>
                <w:tcPr>
                  <w:tcW w:w="709" w:type="dxa"/>
                  <w:tcBorders>
                    <w:top w:val="single" w:color="auto" w:sz="8" w:space="0"/>
                    <w:left w:val="nil"/>
                    <w:bottom w:val="single" w:color="auto" w:sz="8" w:space="0"/>
                    <w:right w:val="single" w:color="auto" w:sz="8" w:space="0"/>
                  </w:tcBorders>
                  <w:noWrap w:val="0"/>
                  <w:vAlign w:val="center"/>
                </w:tcPr>
                <w:p>
                  <w:pPr>
                    <w:jc w:val="center"/>
                    <w:rPr>
                      <w:rFonts w:hint="eastAsia"/>
                    </w:rPr>
                  </w:pPr>
                  <w:r>
                    <w:rPr>
                      <w:rFonts w:hint="eastAsia"/>
                    </w:rPr>
                    <w:t>层数</w:t>
                  </w:r>
                </w:p>
              </w:tc>
              <w:tc>
                <w:tcPr>
                  <w:tcW w:w="853" w:type="dxa"/>
                  <w:tcBorders>
                    <w:top w:val="single" w:color="auto" w:sz="8" w:space="0"/>
                    <w:left w:val="nil"/>
                    <w:bottom w:val="single" w:color="auto" w:sz="8" w:space="0"/>
                    <w:right w:val="single" w:color="auto" w:sz="8" w:space="0"/>
                  </w:tcBorders>
                  <w:noWrap w:val="0"/>
                  <w:vAlign w:val="top"/>
                </w:tcPr>
                <w:p>
                  <w:pPr>
                    <w:jc w:val="center"/>
                    <w:rPr>
                      <w:rFonts w:hint="eastAsia"/>
                    </w:rPr>
                  </w:pPr>
                  <w:r>
                    <w:rPr>
                      <w:rFonts w:hint="eastAsia"/>
                    </w:rPr>
                    <w:t>备注</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1</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原料储存及预处理</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钢架</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800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800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1</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2</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联合车间</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钢架</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1200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1200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1</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3</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陈化库</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钢架</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400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400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1</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4</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变电所</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砖混</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80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80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1</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5</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水泵房</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砖混</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80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80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1</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6</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食堂</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砖混</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200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200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1</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7</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倒班宿舍</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砖混</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200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400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2</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8</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办公用房</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砖混</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350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350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1</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9</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原料库</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钢架</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2200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2200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10</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道路</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1200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1200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r>
              <w:tblPrEx>
                <w:tblCellMar>
                  <w:top w:w="0" w:type="dxa"/>
                  <w:left w:w="108" w:type="dxa"/>
                  <w:bottom w:w="0" w:type="dxa"/>
                  <w:right w:w="108" w:type="dxa"/>
                </w:tblCellMar>
              </w:tblPrEx>
              <w:trPr>
                <w:trHeight w:val="20" w:hRule="atLeast"/>
                <w:jc w:val="center"/>
              </w:trPr>
              <w:tc>
                <w:tcPr>
                  <w:tcW w:w="699" w:type="dxa"/>
                  <w:tcBorders>
                    <w:top w:val="nil"/>
                    <w:left w:val="single" w:color="auto" w:sz="8" w:space="0"/>
                    <w:bottom w:val="single" w:color="auto" w:sz="8" w:space="0"/>
                    <w:right w:val="single" w:color="auto" w:sz="8" w:space="0"/>
                  </w:tcBorders>
                  <w:shd w:val="clear" w:color="auto" w:fill="auto"/>
                  <w:noWrap/>
                  <w:vAlign w:val="center"/>
                </w:tcPr>
                <w:p>
                  <w:pPr>
                    <w:jc w:val="center"/>
                  </w:pPr>
                  <w:r>
                    <w:t>11</w:t>
                  </w:r>
                </w:p>
              </w:tc>
              <w:tc>
                <w:tcPr>
                  <w:tcW w:w="1918" w:type="dxa"/>
                  <w:tcBorders>
                    <w:top w:val="nil"/>
                    <w:left w:val="nil"/>
                    <w:bottom w:val="single" w:color="auto" w:sz="8" w:space="0"/>
                    <w:right w:val="single" w:color="auto" w:sz="8" w:space="0"/>
                  </w:tcBorders>
                  <w:shd w:val="clear" w:color="auto" w:fill="auto"/>
                  <w:noWrap/>
                  <w:vAlign w:val="center"/>
                </w:tcPr>
                <w:p>
                  <w:pPr>
                    <w:jc w:val="center"/>
                  </w:pPr>
                  <w:r>
                    <w:rPr>
                      <w:rFonts w:hint="eastAsia"/>
                    </w:rPr>
                    <w:t>绿化</w:t>
                  </w:r>
                </w:p>
              </w:tc>
              <w:tc>
                <w:tcPr>
                  <w:tcW w:w="1342" w:type="dxa"/>
                  <w:tcBorders>
                    <w:top w:val="nil"/>
                    <w:left w:val="nil"/>
                    <w:bottom w:val="single" w:color="auto" w:sz="8" w:space="0"/>
                    <w:right w:val="single" w:color="auto" w:sz="8" w:space="0"/>
                  </w:tcBorders>
                  <w:shd w:val="clear" w:color="auto" w:fill="auto"/>
                  <w:noWrap/>
                  <w:vAlign w:val="center"/>
                </w:tcPr>
                <w:p>
                  <w:pPr>
                    <w:jc w:val="center"/>
                  </w:pPr>
                  <w:r>
                    <w:rPr>
                      <w:rFonts w:hint="eastAsia"/>
                    </w:rPr>
                    <w:t>/</w:t>
                  </w:r>
                </w:p>
              </w:tc>
              <w:tc>
                <w:tcPr>
                  <w:tcW w:w="1560" w:type="dxa"/>
                  <w:tcBorders>
                    <w:top w:val="nil"/>
                    <w:left w:val="nil"/>
                    <w:bottom w:val="single" w:color="auto" w:sz="8" w:space="0"/>
                    <w:right w:val="single" w:color="auto" w:sz="8" w:space="0"/>
                  </w:tcBorders>
                  <w:shd w:val="clear" w:color="auto" w:fill="auto"/>
                  <w:noWrap/>
                  <w:vAlign w:val="center"/>
                </w:tcPr>
                <w:p>
                  <w:pPr>
                    <w:jc w:val="center"/>
                  </w:pPr>
                  <w:r>
                    <w:rPr>
                      <w:rFonts w:hint="eastAsia"/>
                    </w:rPr>
                    <w:t>3500</w:t>
                  </w:r>
                </w:p>
              </w:tc>
              <w:tc>
                <w:tcPr>
                  <w:tcW w:w="1559" w:type="dxa"/>
                  <w:tcBorders>
                    <w:top w:val="nil"/>
                    <w:left w:val="nil"/>
                    <w:bottom w:val="single" w:color="auto" w:sz="8" w:space="0"/>
                    <w:right w:val="single" w:color="auto" w:sz="8" w:space="0"/>
                  </w:tcBorders>
                  <w:shd w:val="clear" w:color="auto" w:fill="auto"/>
                  <w:noWrap/>
                  <w:vAlign w:val="center"/>
                </w:tcPr>
                <w:p>
                  <w:pPr>
                    <w:jc w:val="center"/>
                  </w:pPr>
                  <w:r>
                    <w:rPr>
                      <w:rFonts w:hint="eastAsia"/>
                    </w:rPr>
                    <w:t>3500</w:t>
                  </w:r>
                </w:p>
              </w:tc>
              <w:tc>
                <w:tcPr>
                  <w:tcW w:w="709" w:type="dxa"/>
                  <w:tcBorders>
                    <w:top w:val="nil"/>
                    <w:left w:val="nil"/>
                    <w:bottom w:val="single" w:color="auto" w:sz="8" w:space="0"/>
                    <w:right w:val="single" w:color="auto" w:sz="8" w:space="0"/>
                  </w:tcBorders>
                  <w:noWrap w:val="0"/>
                  <w:vAlign w:val="center"/>
                </w:tcPr>
                <w:p>
                  <w:pPr>
                    <w:jc w:val="center"/>
                  </w:pPr>
                  <w:r>
                    <w:rPr>
                      <w:rFonts w:hint="eastAsia"/>
                    </w:rPr>
                    <w:t>/</w:t>
                  </w:r>
                </w:p>
              </w:tc>
              <w:tc>
                <w:tcPr>
                  <w:tcW w:w="853" w:type="dxa"/>
                  <w:tcBorders>
                    <w:top w:val="nil"/>
                    <w:left w:val="nil"/>
                    <w:bottom w:val="single" w:color="auto" w:sz="8" w:space="0"/>
                    <w:right w:val="single" w:color="auto" w:sz="8" w:space="0"/>
                  </w:tcBorders>
                  <w:noWrap w:val="0"/>
                  <w:vAlign w:val="top"/>
                </w:tcPr>
                <w:p>
                  <w:pPr>
                    <w:jc w:val="center"/>
                    <w:rPr>
                      <w:rFonts w:hint="eastAsia"/>
                    </w:rPr>
                  </w:pPr>
                  <w:r>
                    <w:rPr>
                      <w:rFonts w:hint="eastAsia"/>
                    </w:rPr>
                    <w:t>已建</w:t>
                  </w:r>
                </w:p>
              </w:tc>
            </w:tr>
          </w:tbl>
          <w:p>
            <w:pPr>
              <w:spacing w:line="520" w:lineRule="exact"/>
              <w:ind w:firstLine="480" w:firstLineChars="200"/>
              <w:rPr>
                <w:rFonts w:hint="eastAsia"/>
                <w:sz w:val="24"/>
              </w:rPr>
            </w:pPr>
            <w:r>
              <w:rPr>
                <w:rFonts w:hint="eastAsia"/>
                <w:sz w:val="24"/>
              </w:rPr>
              <w:t>3、现有工程生产设备</w:t>
            </w:r>
          </w:p>
          <w:p>
            <w:pPr>
              <w:spacing w:line="520" w:lineRule="exact"/>
              <w:ind w:firstLine="480" w:firstLineChars="200"/>
              <w:rPr>
                <w:rFonts w:hint="eastAsia"/>
                <w:sz w:val="24"/>
              </w:rPr>
            </w:pPr>
            <w:r>
              <w:rPr>
                <w:rFonts w:hint="eastAsia"/>
                <w:sz w:val="24"/>
              </w:rPr>
              <w:t>现有工程生产设备见下表。</w:t>
            </w:r>
          </w:p>
          <w:p>
            <w:pPr>
              <w:spacing w:line="480" w:lineRule="exact"/>
              <w:ind w:left="108" w:firstLine="480" w:firstLineChars="200"/>
              <w:rPr>
                <w:rFonts w:hint="eastAsia" w:eastAsia="黑体"/>
                <w:kern w:val="0"/>
                <w:sz w:val="24"/>
              </w:rPr>
            </w:pPr>
            <w:r>
              <w:rPr>
                <w:rFonts w:hint="eastAsia" w:eastAsia="黑体"/>
                <w:kern w:val="0"/>
                <w:sz w:val="24"/>
              </w:rPr>
              <w:t xml:space="preserve">表6 </w:t>
            </w:r>
            <w:r>
              <w:rPr>
                <w:rFonts w:eastAsia="黑体"/>
                <w:kern w:val="0"/>
                <w:sz w:val="24"/>
              </w:rPr>
              <w:t xml:space="preserve">             </w:t>
            </w:r>
            <w:r>
              <w:rPr>
                <w:rFonts w:hint="eastAsia" w:eastAsia="黑体"/>
                <w:kern w:val="0"/>
                <w:sz w:val="24"/>
              </w:rPr>
              <w:t>现有工程生产设备汇总表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1560"/>
              <w:gridCol w:w="2268"/>
              <w:gridCol w:w="113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序号</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设备名称</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规格型号</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单机产量</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数量（个）</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hint="eastAsia" w:ascii="宋体" w:hAnsi="宋体" w:cs="宋体"/>
                      <w:b/>
                      <w:kern w:val="0"/>
                      <w:szCs w:val="21"/>
                    </w:rPr>
                  </w:pPr>
                  <w:r>
                    <w:rPr>
                      <w:rFonts w:hint="eastAsia" w:ascii="宋体" w:hAnsi="宋体" w:cs="宋体"/>
                      <w:b/>
                      <w:kern w:val="0"/>
                      <w:szCs w:val="21"/>
                    </w:rPr>
                    <w:t>一</w:t>
                  </w:r>
                </w:p>
              </w:tc>
              <w:tc>
                <w:tcPr>
                  <w:tcW w:w="2126" w:type="dxa"/>
                  <w:shd w:val="clear" w:color="auto" w:fill="auto"/>
                  <w:noWrap/>
                  <w:vAlign w:val="center"/>
                </w:tcPr>
                <w:p>
                  <w:pPr>
                    <w:widowControl/>
                    <w:jc w:val="center"/>
                    <w:rPr>
                      <w:rFonts w:hint="eastAsia" w:ascii="宋体" w:hAnsi="宋体" w:cs="宋体"/>
                      <w:b/>
                      <w:kern w:val="0"/>
                      <w:szCs w:val="21"/>
                    </w:rPr>
                  </w:pPr>
                  <w:r>
                    <w:rPr>
                      <w:rFonts w:hint="eastAsia" w:ascii="宋体" w:hAnsi="宋体" w:cs="宋体"/>
                      <w:b/>
                      <w:kern w:val="0"/>
                      <w:szCs w:val="21"/>
                    </w:rPr>
                    <w:t>原料处理</w:t>
                  </w:r>
                </w:p>
              </w:tc>
              <w:tc>
                <w:tcPr>
                  <w:tcW w:w="1560" w:type="dxa"/>
                  <w:shd w:val="clear" w:color="auto" w:fill="auto"/>
                  <w:noWrap w:val="0"/>
                  <w:vAlign w:val="top"/>
                </w:tcPr>
                <w:p>
                  <w:pPr>
                    <w:widowControl/>
                    <w:jc w:val="center"/>
                    <w:rPr>
                      <w:rFonts w:hint="eastAsia" w:ascii="宋体" w:hAnsi="宋体" w:cs="宋体"/>
                      <w:kern w:val="0"/>
                      <w:szCs w:val="21"/>
                    </w:rPr>
                  </w:pPr>
                </w:p>
              </w:tc>
              <w:tc>
                <w:tcPr>
                  <w:tcW w:w="2268" w:type="dxa"/>
                  <w:shd w:val="clear" w:color="auto" w:fill="auto"/>
                  <w:noWrap w:val="0"/>
                  <w:vAlign w:val="top"/>
                </w:tcPr>
                <w:p>
                  <w:pPr>
                    <w:widowControl/>
                    <w:jc w:val="center"/>
                    <w:rPr>
                      <w:rFonts w:hint="eastAsia" w:ascii="宋体" w:hAnsi="宋体" w:cs="宋体"/>
                      <w:kern w:val="0"/>
                      <w:szCs w:val="21"/>
                    </w:rPr>
                  </w:pPr>
                </w:p>
              </w:tc>
              <w:tc>
                <w:tcPr>
                  <w:tcW w:w="1134" w:type="dxa"/>
                  <w:shd w:val="clear" w:color="auto" w:fill="auto"/>
                  <w:noWrap/>
                  <w:vAlign w:val="center"/>
                </w:tcPr>
                <w:p>
                  <w:pPr>
                    <w:widowControl/>
                    <w:jc w:val="center"/>
                    <w:rPr>
                      <w:rFonts w:hint="eastAsia" w:ascii="宋体" w:hAnsi="宋体" w:cs="宋体"/>
                      <w:kern w:val="0"/>
                      <w:szCs w:val="21"/>
                    </w:rPr>
                  </w:pPr>
                </w:p>
              </w:tc>
              <w:tc>
                <w:tcPr>
                  <w:tcW w:w="858" w:type="dxa"/>
                  <w:noWrap w:val="0"/>
                  <w:vAlign w:val="top"/>
                </w:tcPr>
                <w:p>
                  <w:pPr>
                    <w:widowControl/>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斗式铲车</w:t>
                  </w:r>
                </w:p>
              </w:tc>
              <w:tc>
                <w:tcPr>
                  <w:tcW w:w="1560" w:type="dxa"/>
                  <w:shd w:val="clear" w:color="auto" w:fill="auto"/>
                  <w:noWrap w:val="0"/>
                  <w:vAlign w:val="top"/>
                </w:tcPr>
                <w:p>
                  <w:pPr>
                    <w:widowControl/>
                    <w:jc w:val="center"/>
                    <w:rPr>
                      <w:rFonts w:hint="eastAsia" w:ascii="宋体" w:hAnsi="宋体" w:cs="宋体"/>
                      <w:kern w:val="0"/>
                      <w:szCs w:val="21"/>
                    </w:rPr>
                  </w:pPr>
                  <w:r>
                    <w:rPr>
                      <w:rFonts w:ascii="宋体" w:hAnsi="宋体" w:cs="宋体"/>
                      <w:kern w:val="0"/>
                      <w:szCs w:val="21"/>
                    </w:rPr>
                    <w:t>Z</w:t>
                  </w:r>
                  <w:r>
                    <w:rPr>
                      <w:rFonts w:hint="eastAsia" w:ascii="宋体" w:hAnsi="宋体" w:cs="宋体"/>
                      <w:kern w:val="0"/>
                      <w:szCs w:val="21"/>
                    </w:rPr>
                    <w:t>l40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2.2m</w:t>
                  </w:r>
                  <w:r>
                    <w:rPr>
                      <w:rFonts w:hint="eastAsia" w:ascii="宋体" w:hAnsi="宋体" w:cs="宋体"/>
                      <w:kern w:val="0"/>
                      <w:szCs w:val="21"/>
                      <w:vertAlign w:val="superscript"/>
                    </w:rPr>
                    <w:t>3</w:t>
                  </w:r>
                  <w:r>
                    <w:rPr>
                      <w:rFonts w:hint="eastAsia" w:ascii="宋体" w:hAnsi="宋体" w:cs="宋体"/>
                      <w:kern w:val="0"/>
                      <w:szCs w:val="21"/>
                    </w:rPr>
                    <w:t>（斗容）</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箱式给料机</w:t>
                  </w:r>
                </w:p>
              </w:tc>
              <w:tc>
                <w:tcPr>
                  <w:tcW w:w="1560" w:type="dxa"/>
                  <w:shd w:val="clear" w:color="auto" w:fill="auto"/>
                  <w:noWrap w:val="0"/>
                  <w:vAlign w:val="top"/>
                </w:tcPr>
                <w:p>
                  <w:pPr>
                    <w:widowControl/>
                    <w:jc w:val="center"/>
                    <w:rPr>
                      <w:rFonts w:hint="eastAsia" w:ascii="宋体" w:hAnsi="宋体" w:cs="宋体"/>
                      <w:kern w:val="0"/>
                      <w:szCs w:val="21"/>
                    </w:rPr>
                  </w:pPr>
                  <w:r>
                    <w:rPr>
                      <w:rFonts w:ascii="宋体" w:hAnsi="宋体" w:cs="宋体"/>
                      <w:kern w:val="0"/>
                      <w:szCs w:val="21"/>
                    </w:rPr>
                    <w:t>K</w:t>
                  </w:r>
                  <w:r>
                    <w:rPr>
                      <w:rFonts w:hint="eastAsia" w:ascii="宋体" w:hAnsi="宋体" w:cs="宋体"/>
                      <w:kern w:val="0"/>
                      <w:szCs w:val="21"/>
                    </w:rPr>
                    <w:t>b1000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15-55m</w:t>
                  </w:r>
                  <w:r>
                    <w:rPr>
                      <w:rFonts w:hint="eastAsia" w:ascii="宋体" w:hAnsi="宋体" w:cs="宋体"/>
                      <w:kern w:val="0"/>
                      <w:szCs w:val="21"/>
                      <w:vertAlign w:val="superscript"/>
                    </w:rPr>
                    <w:t>3</w:t>
                  </w:r>
                  <w:r>
                    <w:rPr>
                      <w:rFonts w:hint="eastAsia" w:ascii="宋体" w:hAnsi="宋体" w:cs="宋体"/>
                      <w:kern w:val="0"/>
                      <w:szCs w:val="21"/>
                    </w:rPr>
                    <w:t>/h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锤式破碎机（粗）</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1100*1000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50t/h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锤式破碎机（细）</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800*1200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15t/h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振动筛</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MVS2435</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10-150</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6</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双轴搅拌机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SJ3000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30-40t/h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可逆配仓胶带输送机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B800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8</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带式定量给料机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PC650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0-30</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9</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液压多斗挖土机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DWY</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40t/h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电子秤</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300*1.8</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箱式喂料机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KBB800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12-65m</w:t>
                  </w:r>
                  <w:r>
                    <w:rPr>
                      <w:rFonts w:hint="eastAsia" w:ascii="宋体" w:hAnsi="宋体" w:cs="宋体"/>
                      <w:kern w:val="0"/>
                      <w:szCs w:val="21"/>
                      <w:vertAlign w:val="superscript"/>
                    </w:rPr>
                    <w:t>3</w:t>
                  </w:r>
                  <w:r>
                    <w:rPr>
                      <w:rFonts w:hint="eastAsia" w:ascii="宋体" w:hAnsi="宋体" w:cs="宋体"/>
                      <w:kern w:val="0"/>
                      <w:szCs w:val="21"/>
                    </w:rPr>
                    <w:t>/h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二</w:t>
                  </w:r>
                </w:p>
              </w:tc>
              <w:tc>
                <w:tcPr>
                  <w:tcW w:w="2126" w:type="dxa"/>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联合车间</w:t>
                  </w:r>
                </w:p>
              </w:tc>
              <w:tc>
                <w:tcPr>
                  <w:tcW w:w="1560" w:type="dxa"/>
                  <w:shd w:val="clear" w:color="auto" w:fill="auto"/>
                  <w:noWrap w:val="0"/>
                  <w:vAlign w:val="top"/>
                </w:tcPr>
                <w:p>
                  <w:pPr>
                    <w:widowControl/>
                    <w:jc w:val="center"/>
                    <w:rPr>
                      <w:rFonts w:hint="eastAsia" w:ascii="宋体" w:hAnsi="宋体" w:cs="宋体"/>
                      <w:kern w:val="0"/>
                      <w:szCs w:val="21"/>
                    </w:rPr>
                  </w:pPr>
                </w:p>
              </w:tc>
              <w:tc>
                <w:tcPr>
                  <w:tcW w:w="2268" w:type="dxa"/>
                  <w:shd w:val="clear" w:color="auto" w:fill="auto"/>
                  <w:noWrap w:val="0"/>
                  <w:vAlign w:val="top"/>
                </w:tcPr>
                <w:p>
                  <w:pPr>
                    <w:widowControl/>
                    <w:jc w:val="center"/>
                    <w:rPr>
                      <w:rFonts w:hint="eastAsia" w:ascii="宋体" w:hAnsi="宋体" w:cs="宋体"/>
                      <w:kern w:val="0"/>
                      <w:szCs w:val="21"/>
                    </w:rPr>
                  </w:pPr>
                </w:p>
              </w:tc>
              <w:tc>
                <w:tcPr>
                  <w:tcW w:w="1134" w:type="dxa"/>
                  <w:shd w:val="clear" w:color="auto" w:fill="auto"/>
                  <w:noWrap/>
                  <w:vAlign w:val="center"/>
                </w:tcPr>
                <w:p>
                  <w:pPr>
                    <w:widowControl/>
                    <w:jc w:val="center"/>
                    <w:rPr>
                      <w:rFonts w:ascii="宋体" w:hAnsi="宋体" w:cs="宋体"/>
                      <w:kern w:val="0"/>
                      <w:szCs w:val="21"/>
                    </w:rPr>
                  </w:pPr>
                </w:p>
              </w:tc>
              <w:tc>
                <w:tcPr>
                  <w:tcW w:w="858" w:type="dxa"/>
                  <w:noWrap w:val="0"/>
                  <w:vAlign w:val="top"/>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hint="eastAsia" w:ascii="宋体" w:hAnsi="宋体" w:cs="宋体"/>
                      <w:kern w:val="0"/>
                      <w:szCs w:val="21"/>
                    </w:rPr>
                  </w:pPr>
                  <w:r>
                    <w:rPr>
                      <w:rFonts w:hint="eastAsia" w:ascii="宋体" w:hAnsi="宋体" w:cs="宋体"/>
                      <w:kern w:val="0"/>
                      <w:szCs w:val="21"/>
                    </w:rPr>
                    <w:t>1</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双轴搅拌机挤出机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SJJ3000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20-30m</w:t>
                  </w:r>
                  <w:r>
                    <w:rPr>
                      <w:rFonts w:hint="eastAsia" w:ascii="宋体" w:hAnsi="宋体" w:cs="宋体"/>
                      <w:kern w:val="0"/>
                      <w:szCs w:val="21"/>
                      <w:vertAlign w:val="superscript"/>
                    </w:rPr>
                    <w:t>3</w:t>
                  </w:r>
                  <w:r>
                    <w:rPr>
                      <w:rFonts w:hint="eastAsia" w:ascii="宋体" w:hAnsi="宋体" w:cs="宋体"/>
                      <w:kern w:val="0"/>
                      <w:szCs w:val="21"/>
                    </w:rPr>
                    <w:t>/h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双极真空挤出机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JZK90Y-40</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1.5万块/h-2.5万块/h</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自动切条机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自动切坯机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自动上下架系统</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三</w:t>
                  </w:r>
                </w:p>
              </w:tc>
              <w:tc>
                <w:tcPr>
                  <w:tcW w:w="2126" w:type="dxa"/>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干燥与焙烧</w:t>
                  </w:r>
                </w:p>
              </w:tc>
              <w:tc>
                <w:tcPr>
                  <w:tcW w:w="1560" w:type="dxa"/>
                  <w:shd w:val="clear" w:color="auto" w:fill="auto"/>
                  <w:noWrap w:val="0"/>
                  <w:vAlign w:val="top"/>
                </w:tcPr>
                <w:p>
                  <w:pPr>
                    <w:widowControl/>
                    <w:jc w:val="center"/>
                    <w:rPr>
                      <w:rFonts w:hint="eastAsia" w:ascii="宋体" w:hAnsi="宋体" w:cs="宋体"/>
                      <w:kern w:val="0"/>
                      <w:szCs w:val="21"/>
                    </w:rPr>
                  </w:pPr>
                </w:p>
              </w:tc>
              <w:tc>
                <w:tcPr>
                  <w:tcW w:w="2268" w:type="dxa"/>
                  <w:shd w:val="clear" w:color="auto" w:fill="auto"/>
                  <w:noWrap w:val="0"/>
                  <w:vAlign w:val="top"/>
                </w:tcPr>
                <w:p>
                  <w:pPr>
                    <w:widowControl/>
                    <w:jc w:val="center"/>
                    <w:rPr>
                      <w:rFonts w:hint="eastAsia" w:ascii="宋体" w:hAnsi="宋体" w:cs="宋体"/>
                      <w:kern w:val="0"/>
                      <w:szCs w:val="21"/>
                    </w:rPr>
                  </w:pPr>
                </w:p>
              </w:tc>
              <w:tc>
                <w:tcPr>
                  <w:tcW w:w="1134" w:type="dxa"/>
                  <w:shd w:val="clear" w:color="auto" w:fill="auto"/>
                  <w:noWrap/>
                  <w:vAlign w:val="center"/>
                </w:tcPr>
                <w:p>
                  <w:pPr>
                    <w:widowControl/>
                    <w:jc w:val="center"/>
                    <w:rPr>
                      <w:rFonts w:ascii="宋体" w:hAnsi="宋体" w:cs="宋体"/>
                      <w:kern w:val="0"/>
                      <w:szCs w:val="21"/>
                    </w:rPr>
                  </w:pPr>
                </w:p>
              </w:tc>
              <w:tc>
                <w:tcPr>
                  <w:tcW w:w="858" w:type="dxa"/>
                  <w:noWrap w:val="0"/>
                  <w:vAlign w:val="top"/>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节能型隧道窑</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160*4.2*2.9</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干燥车</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4.2*4.2</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150</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顶车机</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SDY-15</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供水泵</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2SK6</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0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w:t>
                  </w:r>
                </w:p>
              </w:tc>
              <w:tc>
                <w:tcPr>
                  <w:tcW w:w="2126"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摆渡车</w:t>
                  </w:r>
                </w:p>
              </w:tc>
              <w:tc>
                <w:tcPr>
                  <w:tcW w:w="1560"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2268" w:type="dxa"/>
                  <w:shd w:val="clear" w:color="auto" w:fill="auto"/>
                  <w:noWrap w:val="0"/>
                  <w:vAlign w:val="top"/>
                </w:tcPr>
                <w:p>
                  <w:pPr>
                    <w:widowControl/>
                    <w:jc w:val="center"/>
                    <w:rPr>
                      <w:rFonts w:hint="eastAsia" w:ascii="宋体" w:hAnsi="宋体" w:cs="宋体"/>
                      <w:kern w:val="0"/>
                      <w:szCs w:val="21"/>
                    </w:rPr>
                  </w:pPr>
                  <w:r>
                    <w:rPr>
                      <w:rFonts w:hint="eastAsia" w:ascii="宋体" w:hAnsi="宋体" w:cs="宋体"/>
                      <w:kern w:val="0"/>
                      <w:szCs w:val="21"/>
                    </w:rPr>
                    <w:t>/</w:t>
                  </w:r>
                </w:p>
              </w:tc>
              <w:tc>
                <w:tcPr>
                  <w:tcW w:w="1134" w:type="dxa"/>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858" w:type="dxa"/>
                  <w:noWrap w:val="0"/>
                  <w:vAlign w:val="top"/>
                </w:tcPr>
                <w:p>
                  <w:pPr>
                    <w:widowControl/>
                    <w:jc w:val="center"/>
                    <w:rPr>
                      <w:rFonts w:hint="eastAsia" w:ascii="宋体" w:hAnsi="宋体" w:cs="宋体"/>
                      <w:kern w:val="0"/>
                      <w:szCs w:val="21"/>
                    </w:rPr>
                  </w:pPr>
                  <w:r>
                    <w:rPr>
                      <w:rFonts w:hint="eastAsia" w:ascii="宋体" w:hAnsi="宋体" w:cs="宋体"/>
                      <w:kern w:val="0"/>
                      <w:szCs w:val="21"/>
                    </w:rPr>
                    <w:t>已建</w:t>
                  </w:r>
                </w:p>
              </w:tc>
            </w:tr>
          </w:tbl>
          <w:p>
            <w:pPr>
              <w:spacing w:line="520" w:lineRule="exact"/>
              <w:ind w:firstLine="480" w:firstLineChars="200"/>
              <w:rPr>
                <w:rFonts w:hint="eastAsia"/>
                <w:sz w:val="24"/>
              </w:rPr>
            </w:pPr>
            <w:r>
              <w:rPr>
                <w:rFonts w:hint="eastAsia"/>
                <w:sz w:val="24"/>
              </w:rPr>
              <w:t>4、现有工程原辅材料及能源消耗</w:t>
            </w:r>
          </w:p>
          <w:p>
            <w:pPr>
              <w:spacing w:line="520" w:lineRule="exact"/>
              <w:ind w:firstLine="480" w:firstLineChars="200"/>
              <w:rPr>
                <w:rFonts w:hint="eastAsia"/>
                <w:sz w:val="24"/>
              </w:rPr>
            </w:pPr>
            <w:r>
              <w:rPr>
                <w:rFonts w:hint="eastAsia"/>
                <w:sz w:val="24"/>
              </w:rPr>
              <w:t>现有工程原辅材料及能源消耗见下表。</w:t>
            </w:r>
          </w:p>
          <w:p>
            <w:pPr>
              <w:spacing w:line="480" w:lineRule="exact"/>
              <w:ind w:left="108" w:firstLine="482" w:firstLineChars="200"/>
              <w:rPr>
                <w:rFonts w:hint="eastAsia"/>
                <w:b/>
                <w:sz w:val="24"/>
              </w:rPr>
            </w:pPr>
            <w:r>
              <w:rPr>
                <w:rFonts w:hint="eastAsia" w:eastAsia="黑体"/>
                <w:b/>
                <w:kern w:val="0"/>
                <w:sz w:val="24"/>
              </w:rPr>
              <w:t xml:space="preserve">表7 </w:t>
            </w:r>
            <w:r>
              <w:rPr>
                <w:rFonts w:eastAsia="黑体"/>
                <w:b/>
                <w:kern w:val="0"/>
                <w:sz w:val="24"/>
              </w:rPr>
              <w:t xml:space="preserve">             </w:t>
            </w:r>
            <w:r>
              <w:rPr>
                <w:rFonts w:hint="eastAsia" w:eastAsia="黑体"/>
                <w:b/>
                <w:kern w:val="0"/>
                <w:sz w:val="24"/>
              </w:rPr>
              <w:t>现有工程原辅材料及能源消耗</w:t>
            </w: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9"/>
              <w:gridCol w:w="2072"/>
              <w:gridCol w:w="1727"/>
              <w:gridCol w:w="1740"/>
              <w:gridCol w:w="1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序号</w:t>
                  </w:r>
                </w:p>
              </w:tc>
              <w:tc>
                <w:tcPr>
                  <w:tcW w:w="1708" w:type="dxa"/>
                  <w:noWrap w:val="0"/>
                  <w:vAlign w:val="center"/>
                </w:tcPr>
                <w:p>
                  <w:pPr>
                    <w:jc w:val="center"/>
                    <w:rPr>
                      <w:rFonts w:hint="eastAsia"/>
                    </w:rPr>
                  </w:pPr>
                  <w:r>
                    <w:rPr>
                      <w:rFonts w:hint="eastAsia"/>
                    </w:rPr>
                    <w:t>名称</w:t>
                  </w:r>
                </w:p>
              </w:tc>
              <w:tc>
                <w:tcPr>
                  <w:tcW w:w="1424" w:type="dxa"/>
                  <w:noWrap w:val="0"/>
                  <w:vAlign w:val="center"/>
                </w:tcPr>
                <w:p>
                  <w:pPr>
                    <w:jc w:val="center"/>
                    <w:rPr>
                      <w:rFonts w:hint="eastAsia"/>
                    </w:rPr>
                  </w:pPr>
                  <w:r>
                    <w:rPr>
                      <w:rFonts w:hint="eastAsia"/>
                    </w:rPr>
                    <w:t>单位</w:t>
                  </w:r>
                </w:p>
              </w:tc>
              <w:tc>
                <w:tcPr>
                  <w:tcW w:w="1435" w:type="dxa"/>
                  <w:noWrap w:val="0"/>
                  <w:vAlign w:val="center"/>
                </w:tcPr>
                <w:p>
                  <w:pPr>
                    <w:jc w:val="center"/>
                    <w:rPr>
                      <w:rFonts w:hint="eastAsia"/>
                    </w:rPr>
                  </w:pPr>
                  <w:r>
                    <w:rPr>
                      <w:rFonts w:hint="eastAsia"/>
                    </w:rPr>
                    <w:t>万块用量</w:t>
                  </w:r>
                </w:p>
              </w:tc>
              <w:tc>
                <w:tcPr>
                  <w:tcW w:w="1436" w:type="dxa"/>
                  <w:noWrap w:val="0"/>
                  <w:vAlign w:val="center"/>
                </w:tcPr>
                <w:p>
                  <w:pPr>
                    <w:jc w:val="center"/>
                    <w:rPr>
                      <w:rFonts w:hint="eastAsia"/>
                    </w:rPr>
                  </w:pPr>
                  <w:r>
                    <w:rPr>
                      <w:rFonts w:hint="eastAsia"/>
                    </w:rPr>
                    <w:t>年用量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1</w:t>
                  </w:r>
                </w:p>
              </w:tc>
              <w:tc>
                <w:tcPr>
                  <w:tcW w:w="1708" w:type="dxa"/>
                  <w:noWrap w:val="0"/>
                  <w:vAlign w:val="center"/>
                </w:tcPr>
                <w:p>
                  <w:pPr>
                    <w:jc w:val="center"/>
                    <w:rPr>
                      <w:rFonts w:hint="eastAsia"/>
                    </w:rPr>
                  </w:pPr>
                  <w:r>
                    <w:rPr>
                      <w:rFonts w:hint="eastAsia"/>
                    </w:rPr>
                    <w:t>煤矸石</w:t>
                  </w:r>
                </w:p>
              </w:tc>
              <w:tc>
                <w:tcPr>
                  <w:tcW w:w="1424" w:type="dxa"/>
                  <w:noWrap w:val="0"/>
                  <w:vAlign w:val="center"/>
                </w:tcPr>
                <w:p>
                  <w:pPr>
                    <w:jc w:val="center"/>
                    <w:rPr>
                      <w:rFonts w:hint="eastAsia"/>
                    </w:rPr>
                  </w:pPr>
                  <w:r>
                    <w:rPr>
                      <w:rFonts w:hint="eastAsia"/>
                    </w:rPr>
                    <w:t>T</w:t>
                  </w:r>
                </w:p>
              </w:tc>
              <w:tc>
                <w:tcPr>
                  <w:tcW w:w="1435" w:type="dxa"/>
                  <w:noWrap w:val="0"/>
                  <w:vAlign w:val="center"/>
                </w:tcPr>
                <w:p>
                  <w:pPr>
                    <w:jc w:val="center"/>
                    <w:rPr>
                      <w:rFonts w:hint="eastAsia"/>
                    </w:rPr>
                  </w:pPr>
                  <w:r>
                    <w:rPr>
                      <w:rFonts w:hint="eastAsia"/>
                    </w:rPr>
                    <w:t>7.6</w:t>
                  </w:r>
                </w:p>
              </w:tc>
              <w:tc>
                <w:tcPr>
                  <w:tcW w:w="1436" w:type="dxa"/>
                  <w:noWrap w:val="0"/>
                  <w:vAlign w:val="center"/>
                </w:tcPr>
                <w:p>
                  <w:pPr>
                    <w:jc w:val="center"/>
                    <w:rPr>
                      <w:rFonts w:hint="eastAsia"/>
                    </w:rPr>
                  </w:pPr>
                  <w:r>
                    <w:rPr>
                      <w:rFonts w:hint="eastAsia"/>
                    </w:rPr>
                    <w:t>45473.68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2</w:t>
                  </w:r>
                </w:p>
              </w:tc>
              <w:tc>
                <w:tcPr>
                  <w:tcW w:w="1708" w:type="dxa"/>
                  <w:noWrap w:val="0"/>
                  <w:vAlign w:val="center"/>
                </w:tcPr>
                <w:p>
                  <w:pPr>
                    <w:jc w:val="center"/>
                    <w:rPr>
                      <w:rFonts w:hint="eastAsia"/>
                    </w:rPr>
                  </w:pPr>
                  <w:r>
                    <w:rPr>
                      <w:rFonts w:hint="eastAsia"/>
                    </w:rPr>
                    <w:t>页岩</w:t>
                  </w:r>
                </w:p>
              </w:tc>
              <w:tc>
                <w:tcPr>
                  <w:tcW w:w="1424" w:type="dxa"/>
                  <w:noWrap w:val="0"/>
                  <w:vAlign w:val="center"/>
                </w:tcPr>
                <w:p>
                  <w:pPr>
                    <w:jc w:val="center"/>
                    <w:rPr>
                      <w:rFonts w:hint="eastAsia"/>
                    </w:rPr>
                  </w:pPr>
                  <w:r>
                    <w:rPr>
                      <w:rFonts w:hint="eastAsia"/>
                    </w:rPr>
                    <w:t>T</w:t>
                  </w:r>
                </w:p>
              </w:tc>
              <w:tc>
                <w:tcPr>
                  <w:tcW w:w="1435" w:type="dxa"/>
                  <w:noWrap w:val="0"/>
                  <w:vAlign w:val="center"/>
                </w:tcPr>
                <w:p>
                  <w:pPr>
                    <w:jc w:val="center"/>
                    <w:rPr>
                      <w:rFonts w:hint="eastAsia"/>
                    </w:rPr>
                  </w:pPr>
                  <w:r>
                    <w:rPr>
                      <w:rFonts w:hint="eastAsia"/>
                    </w:rPr>
                    <w:t>17.68</w:t>
                  </w:r>
                </w:p>
              </w:tc>
              <w:tc>
                <w:tcPr>
                  <w:tcW w:w="1436" w:type="dxa"/>
                  <w:noWrap w:val="0"/>
                  <w:vAlign w:val="center"/>
                </w:tcPr>
                <w:p>
                  <w:pPr>
                    <w:jc w:val="center"/>
                    <w:rPr>
                      <w:rFonts w:hint="eastAsia"/>
                    </w:rPr>
                  </w:pPr>
                  <w:r>
                    <w:rPr>
                      <w:rFonts w:hint="eastAsia"/>
                    </w:rPr>
                    <w:t>106105.26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3</w:t>
                  </w:r>
                </w:p>
              </w:tc>
              <w:tc>
                <w:tcPr>
                  <w:tcW w:w="1708" w:type="dxa"/>
                  <w:noWrap w:val="0"/>
                  <w:vAlign w:val="center"/>
                </w:tcPr>
                <w:p>
                  <w:pPr>
                    <w:jc w:val="center"/>
                    <w:rPr>
                      <w:rFonts w:hint="eastAsia"/>
                    </w:rPr>
                  </w:pPr>
                  <w:r>
                    <w:rPr>
                      <w:rFonts w:hint="eastAsia"/>
                    </w:rPr>
                    <w:t>电</w:t>
                  </w:r>
                </w:p>
              </w:tc>
              <w:tc>
                <w:tcPr>
                  <w:tcW w:w="1424" w:type="dxa"/>
                  <w:noWrap w:val="0"/>
                  <w:vAlign w:val="center"/>
                </w:tcPr>
                <w:p>
                  <w:pPr>
                    <w:jc w:val="center"/>
                    <w:rPr>
                      <w:rFonts w:hint="eastAsia"/>
                    </w:rPr>
                  </w:pPr>
                  <w:r>
                    <w:rPr>
                      <w:rFonts w:hint="eastAsia"/>
                    </w:rPr>
                    <w:t>万kwh</w:t>
                  </w:r>
                </w:p>
              </w:tc>
              <w:tc>
                <w:tcPr>
                  <w:tcW w:w="1435" w:type="dxa"/>
                  <w:noWrap w:val="0"/>
                  <w:vAlign w:val="center"/>
                </w:tcPr>
                <w:p>
                  <w:pPr>
                    <w:jc w:val="center"/>
                    <w:rPr>
                      <w:rFonts w:hint="eastAsia"/>
                    </w:rPr>
                  </w:pPr>
                  <w:r>
                    <w:rPr>
                      <w:rFonts w:hint="eastAsia"/>
                    </w:rPr>
                    <w:t>0.05</w:t>
                  </w:r>
                </w:p>
              </w:tc>
              <w:tc>
                <w:tcPr>
                  <w:tcW w:w="1436" w:type="dxa"/>
                  <w:noWrap w:val="0"/>
                  <w:vAlign w:val="center"/>
                </w:tcPr>
                <w:p>
                  <w:pPr>
                    <w:jc w:val="center"/>
                    <w:rPr>
                      <w:rFonts w:hint="eastAsia"/>
                    </w:rPr>
                  </w:pPr>
                  <w:r>
                    <w:rPr>
                      <w:rFonts w:hint="eastAsia"/>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29" w:type="dxa"/>
                  <w:noWrap w:val="0"/>
                  <w:vAlign w:val="center"/>
                </w:tcPr>
                <w:p>
                  <w:pPr>
                    <w:jc w:val="center"/>
                    <w:rPr>
                      <w:rFonts w:hint="eastAsia"/>
                    </w:rPr>
                  </w:pPr>
                  <w:r>
                    <w:rPr>
                      <w:rFonts w:hint="eastAsia"/>
                    </w:rPr>
                    <w:t>4</w:t>
                  </w:r>
                </w:p>
              </w:tc>
              <w:tc>
                <w:tcPr>
                  <w:tcW w:w="1708" w:type="dxa"/>
                  <w:noWrap w:val="0"/>
                  <w:vAlign w:val="center"/>
                </w:tcPr>
                <w:p>
                  <w:pPr>
                    <w:jc w:val="center"/>
                    <w:rPr>
                      <w:rFonts w:hint="eastAsia"/>
                    </w:rPr>
                  </w:pPr>
                  <w:r>
                    <w:rPr>
                      <w:rFonts w:hint="eastAsia"/>
                    </w:rPr>
                    <w:t>生产用水</w:t>
                  </w:r>
                </w:p>
              </w:tc>
              <w:tc>
                <w:tcPr>
                  <w:tcW w:w="1424" w:type="dxa"/>
                  <w:noWrap w:val="0"/>
                  <w:vAlign w:val="center"/>
                </w:tcPr>
                <w:p>
                  <w:pPr>
                    <w:jc w:val="center"/>
                    <w:rPr>
                      <w:rFonts w:hint="eastAsia"/>
                    </w:rPr>
                  </w:pPr>
                  <w:r>
                    <w:rPr>
                      <w:rFonts w:hint="eastAsia"/>
                    </w:rPr>
                    <w:t>T</w:t>
                  </w:r>
                </w:p>
              </w:tc>
              <w:tc>
                <w:tcPr>
                  <w:tcW w:w="1435" w:type="dxa"/>
                  <w:noWrap w:val="0"/>
                  <w:vAlign w:val="center"/>
                </w:tcPr>
                <w:p>
                  <w:pPr>
                    <w:jc w:val="center"/>
                    <w:rPr>
                      <w:rFonts w:hint="eastAsia"/>
                    </w:rPr>
                  </w:pPr>
                  <w:r>
                    <w:rPr>
                      <w:rFonts w:hint="eastAsia"/>
                    </w:rPr>
                    <w:t>3</w:t>
                  </w:r>
                </w:p>
              </w:tc>
              <w:tc>
                <w:tcPr>
                  <w:tcW w:w="1436" w:type="dxa"/>
                  <w:noWrap w:val="0"/>
                  <w:vAlign w:val="center"/>
                </w:tcPr>
                <w:p>
                  <w:pPr>
                    <w:jc w:val="center"/>
                    <w:rPr>
                      <w:rFonts w:hint="eastAsia"/>
                    </w:rPr>
                  </w:pPr>
                  <w:r>
                    <w:rPr>
                      <w:rFonts w:hint="eastAsia"/>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5</w:t>
                  </w:r>
                </w:p>
              </w:tc>
              <w:tc>
                <w:tcPr>
                  <w:tcW w:w="1708" w:type="dxa"/>
                  <w:noWrap w:val="0"/>
                  <w:vAlign w:val="center"/>
                </w:tcPr>
                <w:p>
                  <w:pPr>
                    <w:jc w:val="center"/>
                    <w:rPr>
                      <w:rFonts w:hint="eastAsia"/>
                    </w:rPr>
                  </w:pPr>
                  <w:r>
                    <w:rPr>
                      <w:rFonts w:hint="eastAsia"/>
                    </w:rPr>
                    <w:t>润滑油机油</w:t>
                  </w:r>
                </w:p>
              </w:tc>
              <w:tc>
                <w:tcPr>
                  <w:tcW w:w="1424" w:type="dxa"/>
                  <w:noWrap w:val="0"/>
                  <w:vAlign w:val="center"/>
                </w:tcPr>
                <w:p>
                  <w:pPr>
                    <w:jc w:val="center"/>
                    <w:rPr>
                      <w:rFonts w:hint="eastAsia"/>
                    </w:rPr>
                  </w:pPr>
                  <w:r>
                    <w:rPr>
                      <w:rFonts w:hint="eastAsia"/>
                    </w:rPr>
                    <w:t>T</w:t>
                  </w:r>
                </w:p>
              </w:tc>
              <w:tc>
                <w:tcPr>
                  <w:tcW w:w="1435" w:type="dxa"/>
                  <w:noWrap w:val="0"/>
                  <w:vAlign w:val="center"/>
                </w:tcPr>
                <w:p>
                  <w:pPr>
                    <w:jc w:val="center"/>
                    <w:rPr>
                      <w:rFonts w:hint="eastAsia"/>
                    </w:rPr>
                  </w:pPr>
                  <w:r>
                    <w:rPr>
                      <w:rFonts w:hint="eastAsia"/>
                    </w:rPr>
                    <w:t>/</w:t>
                  </w:r>
                </w:p>
              </w:tc>
              <w:tc>
                <w:tcPr>
                  <w:tcW w:w="1436" w:type="dxa"/>
                  <w:noWrap w:val="0"/>
                  <w:vAlign w:val="center"/>
                </w:tcPr>
                <w:p>
                  <w:pPr>
                    <w:jc w:val="center"/>
                    <w:rPr>
                      <w:rFonts w:hint="eastAsia"/>
                    </w:rPr>
                  </w:pPr>
                  <w:r>
                    <w:rPr>
                      <w:rFonts w:hint="eastAsia"/>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6</w:t>
                  </w:r>
                </w:p>
              </w:tc>
              <w:tc>
                <w:tcPr>
                  <w:tcW w:w="1708" w:type="dxa"/>
                  <w:noWrap w:val="0"/>
                  <w:vAlign w:val="center"/>
                </w:tcPr>
                <w:p>
                  <w:pPr>
                    <w:jc w:val="center"/>
                    <w:rPr>
                      <w:rFonts w:hint="eastAsia"/>
                    </w:rPr>
                  </w:pPr>
                  <w:r>
                    <w:rPr>
                      <w:rFonts w:hint="eastAsia"/>
                    </w:rPr>
                    <w:t>液化气</w:t>
                  </w:r>
                </w:p>
              </w:tc>
              <w:tc>
                <w:tcPr>
                  <w:tcW w:w="1424" w:type="dxa"/>
                  <w:noWrap w:val="0"/>
                  <w:vAlign w:val="center"/>
                </w:tcPr>
                <w:p>
                  <w:pPr>
                    <w:jc w:val="center"/>
                    <w:rPr>
                      <w:rFonts w:hint="eastAsia"/>
                    </w:rPr>
                  </w:pPr>
                  <w:r>
                    <w:t>m</w:t>
                  </w:r>
                  <w:r>
                    <w:rPr>
                      <w:rFonts w:hint="eastAsia"/>
                      <w:vertAlign w:val="superscript"/>
                    </w:rPr>
                    <w:t>3</w:t>
                  </w:r>
                </w:p>
              </w:tc>
              <w:tc>
                <w:tcPr>
                  <w:tcW w:w="1435" w:type="dxa"/>
                  <w:noWrap w:val="0"/>
                  <w:vAlign w:val="center"/>
                </w:tcPr>
                <w:p>
                  <w:pPr>
                    <w:jc w:val="center"/>
                    <w:rPr>
                      <w:rFonts w:hint="eastAsia"/>
                    </w:rPr>
                  </w:pPr>
                  <w:r>
                    <w:rPr>
                      <w:rFonts w:hint="eastAsia"/>
                    </w:rPr>
                    <w:t>/</w:t>
                  </w:r>
                </w:p>
              </w:tc>
              <w:tc>
                <w:tcPr>
                  <w:tcW w:w="1436" w:type="dxa"/>
                  <w:noWrap w:val="0"/>
                  <w:vAlign w:val="center"/>
                </w:tcPr>
                <w:p>
                  <w:pPr>
                    <w:jc w:val="center"/>
                    <w:rPr>
                      <w:rFonts w:hint="eastAsia"/>
                    </w:rPr>
                  </w:pPr>
                  <w:r>
                    <w:rPr>
                      <w:rFonts w:hint="eastAsia"/>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7</w:t>
                  </w:r>
                </w:p>
              </w:tc>
              <w:tc>
                <w:tcPr>
                  <w:tcW w:w="1708" w:type="dxa"/>
                  <w:noWrap w:val="0"/>
                  <w:vAlign w:val="center"/>
                </w:tcPr>
                <w:p>
                  <w:pPr>
                    <w:jc w:val="center"/>
                    <w:rPr>
                      <w:rFonts w:hint="eastAsia"/>
                    </w:rPr>
                  </w:pPr>
                  <w:r>
                    <w:rPr>
                      <w:rFonts w:hint="eastAsia"/>
                    </w:rPr>
                    <w:t>氢氧化钙</w:t>
                  </w:r>
                </w:p>
              </w:tc>
              <w:tc>
                <w:tcPr>
                  <w:tcW w:w="1424" w:type="dxa"/>
                  <w:noWrap w:val="0"/>
                  <w:vAlign w:val="center"/>
                </w:tcPr>
                <w:p>
                  <w:pPr>
                    <w:jc w:val="center"/>
                    <w:rPr>
                      <w:rFonts w:hint="eastAsia"/>
                    </w:rPr>
                  </w:pPr>
                  <w:r>
                    <w:rPr>
                      <w:rFonts w:hint="eastAsia"/>
                    </w:rPr>
                    <w:t>T</w:t>
                  </w:r>
                </w:p>
              </w:tc>
              <w:tc>
                <w:tcPr>
                  <w:tcW w:w="1435" w:type="dxa"/>
                  <w:noWrap w:val="0"/>
                  <w:vAlign w:val="center"/>
                </w:tcPr>
                <w:p>
                  <w:pPr>
                    <w:jc w:val="center"/>
                    <w:rPr>
                      <w:rFonts w:hint="eastAsia"/>
                    </w:rPr>
                  </w:pPr>
                  <w:r>
                    <w:rPr>
                      <w:rFonts w:hint="eastAsia"/>
                    </w:rPr>
                    <w:t>/</w:t>
                  </w:r>
                </w:p>
              </w:tc>
              <w:tc>
                <w:tcPr>
                  <w:tcW w:w="1436" w:type="dxa"/>
                  <w:noWrap w:val="0"/>
                  <w:vAlign w:val="center"/>
                </w:tcPr>
                <w:p>
                  <w:pPr>
                    <w:jc w:val="center"/>
                    <w:rPr>
                      <w:rFonts w:hint="eastAsia"/>
                    </w:rPr>
                  </w:pPr>
                  <w:r>
                    <w:rPr>
                      <w:rFonts w:hint="eastAsia"/>
                    </w:rPr>
                    <w:t>211.05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noWrap w:val="0"/>
                  <w:vAlign w:val="center"/>
                </w:tcPr>
                <w:p>
                  <w:pPr>
                    <w:jc w:val="center"/>
                    <w:rPr>
                      <w:rFonts w:hint="eastAsia"/>
                    </w:rPr>
                  </w:pPr>
                  <w:r>
                    <w:rPr>
                      <w:rFonts w:hint="eastAsia"/>
                    </w:rPr>
                    <w:t>8</w:t>
                  </w:r>
                </w:p>
              </w:tc>
              <w:tc>
                <w:tcPr>
                  <w:tcW w:w="1708" w:type="dxa"/>
                  <w:noWrap w:val="0"/>
                  <w:vAlign w:val="center"/>
                </w:tcPr>
                <w:p>
                  <w:pPr>
                    <w:jc w:val="center"/>
                    <w:rPr>
                      <w:rFonts w:hint="eastAsia"/>
                    </w:rPr>
                  </w:pPr>
                  <w:r>
                    <w:rPr>
                      <w:rFonts w:hint="eastAsia"/>
                    </w:rPr>
                    <w:t>氢氧化钠</w:t>
                  </w:r>
                </w:p>
              </w:tc>
              <w:tc>
                <w:tcPr>
                  <w:tcW w:w="1424" w:type="dxa"/>
                  <w:noWrap w:val="0"/>
                  <w:vAlign w:val="center"/>
                </w:tcPr>
                <w:p>
                  <w:pPr>
                    <w:jc w:val="center"/>
                    <w:rPr>
                      <w:rFonts w:hint="eastAsia"/>
                    </w:rPr>
                  </w:pPr>
                  <w:r>
                    <w:rPr>
                      <w:rFonts w:hint="eastAsia"/>
                    </w:rPr>
                    <w:t>T</w:t>
                  </w:r>
                </w:p>
              </w:tc>
              <w:tc>
                <w:tcPr>
                  <w:tcW w:w="1435" w:type="dxa"/>
                  <w:noWrap w:val="0"/>
                  <w:vAlign w:val="center"/>
                </w:tcPr>
                <w:p>
                  <w:pPr>
                    <w:jc w:val="center"/>
                    <w:rPr>
                      <w:rFonts w:hint="eastAsia"/>
                    </w:rPr>
                  </w:pPr>
                  <w:r>
                    <w:rPr>
                      <w:rFonts w:hint="eastAsia"/>
                    </w:rPr>
                    <w:t>/</w:t>
                  </w:r>
                </w:p>
              </w:tc>
              <w:tc>
                <w:tcPr>
                  <w:tcW w:w="1436" w:type="dxa"/>
                  <w:noWrap w:val="0"/>
                  <w:vAlign w:val="center"/>
                </w:tcPr>
                <w:p>
                  <w:pPr>
                    <w:jc w:val="center"/>
                    <w:rPr>
                      <w:rFonts w:hint="eastAsia"/>
                    </w:rPr>
                  </w:pPr>
                  <w:r>
                    <w:rPr>
                      <w:rFonts w:hint="eastAsia"/>
                    </w:rPr>
                    <w:t>4.2</w:t>
                  </w:r>
                </w:p>
              </w:tc>
            </w:tr>
          </w:tbl>
          <w:p>
            <w:pPr>
              <w:spacing w:line="520" w:lineRule="exact"/>
              <w:ind w:firstLine="480" w:firstLineChars="200"/>
              <w:rPr>
                <w:rFonts w:hint="eastAsia"/>
                <w:sz w:val="24"/>
              </w:rPr>
            </w:pPr>
            <w:r>
              <w:rPr>
                <w:rFonts w:hint="eastAsia"/>
                <w:sz w:val="24"/>
              </w:rPr>
              <w:t>5、现有工程公用工程</w:t>
            </w:r>
          </w:p>
          <w:p>
            <w:pPr>
              <w:spacing w:line="520" w:lineRule="exact"/>
              <w:ind w:firstLine="480" w:firstLineChars="200"/>
              <w:textAlignment w:val="baseline"/>
              <w:rPr>
                <w:rFonts w:hint="eastAsia"/>
                <w:bCs/>
                <w:sz w:val="24"/>
              </w:rPr>
            </w:pPr>
            <w:r>
              <w:rPr>
                <w:rFonts w:hint="eastAsia"/>
                <w:bCs/>
                <w:sz w:val="24"/>
              </w:rPr>
              <w:t>①供水系统</w:t>
            </w:r>
          </w:p>
          <w:p>
            <w:pPr>
              <w:spacing w:line="520" w:lineRule="exact"/>
              <w:ind w:firstLine="480" w:firstLineChars="200"/>
              <w:textAlignment w:val="baseline"/>
              <w:rPr>
                <w:rFonts w:hint="eastAsia"/>
                <w:sz w:val="24"/>
              </w:rPr>
            </w:pPr>
            <w:r>
              <w:rPr>
                <w:rFonts w:hint="eastAsia"/>
                <w:sz w:val="24"/>
              </w:rPr>
              <w:t>现有工程用水由自备井供给，可以满足全厂用水需求。</w:t>
            </w:r>
          </w:p>
          <w:p>
            <w:pPr>
              <w:spacing w:line="520" w:lineRule="exact"/>
              <w:ind w:firstLine="480" w:firstLineChars="200"/>
              <w:textAlignment w:val="baseline"/>
              <w:rPr>
                <w:rFonts w:hint="eastAsia"/>
                <w:bCs/>
                <w:sz w:val="24"/>
              </w:rPr>
            </w:pPr>
            <w:r>
              <w:rPr>
                <w:rFonts w:hint="eastAsia"/>
                <w:bCs/>
                <w:sz w:val="24"/>
              </w:rPr>
              <w:t>②</w:t>
            </w:r>
            <w:r>
              <w:rPr>
                <w:bCs/>
                <w:sz w:val="24"/>
              </w:rPr>
              <w:t>排水</w:t>
            </w:r>
            <w:r>
              <w:rPr>
                <w:rFonts w:hint="eastAsia"/>
                <w:bCs/>
                <w:sz w:val="24"/>
              </w:rPr>
              <w:t>系统</w:t>
            </w:r>
          </w:p>
          <w:p>
            <w:pPr>
              <w:spacing w:line="520" w:lineRule="exact"/>
              <w:ind w:firstLine="480" w:firstLineChars="200"/>
              <w:textAlignment w:val="baseline"/>
              <w:rPr>
                <w:rFonts w:hint="eastAsia"/>
                <w:sz w:val="24"/>
              </w:rPr>
            </w:pPr>
            <w:r>
              <w:rPr>
                <w:rFonts w:hint="eastAsia"/>
                <w:sz w:val="24"/>
              </w:rPr>
              <w:t>项目厂区实行雨污分流，废水主要为员工生活污水。员工生活污水经化粪池处理后，清掏做农肥</w:t>
            </w:r>
            <w:r>
              <w:rPr>
                <w:sz w:val="24"/>
              </w:rPr>
              <w:t>。</w:t>
            </w:r>
            <w:r>
              <w:rPr>
                <w:rFonts w:hint="eastAsia"/>
                <w:sz w:val="24"/>
              </w:rPr>
              <w:t>生产废水经处理后，循环使用，不外排。</w:t>
            </w:r>
          </w:p>
          <w:p>
            <w:pPr>
              <w:spacing w:line="520" w:lineRule="exact"/>
              <w:ind w:firstLine="465"/>
              <w:rPr>
                <w:rFonts w:hint="eastAsia"/>
                <w:sz w:val="24"/>
              </w:rPr>
            </w:pPr>
            <w:r>
              <w:rPr>
                <w:rFonts w:hint="eastAsia"/>
                <w:sz w:val="24"/>
              </w:rPr>
              <w:t>③供电</w:t>
            </w:r>
          </w:p>
          <w:p>
            <w:pPr>
              <w:spacing w:line="520" w:lineRule="exact"/>
              <w:ind w:firstLine="465"/>
              <w:rPr>
                <w:rFonts w:hint="eastAsia"/>
                <w:sz w:val="24"/>
              </w:rPr>
            </w:pPr>
            <w:r>
              <w:rPr>
                <w:rFonts w:hint="eastAsia"/>
                <w:sz w:val="24"/>
              </w:rPr>
              <w:t>现有工程由市政电网供电，可保障项目正常用电。</w:t>
            </w:r>
          </w:p>
          <w:p>
            <w:pPr>
              <w:spacing w:line="520" w:lineRule="exact"/>
              <w:ind w:firstLine="480" w:firstLineChars="200"/>
              <w:rPr>
                <w:rFonts w:hint="eastAsia"/>
                <w:sz w:val="24"/>
              </w:rPr>
            </w:pPr>
            <w:r>
              <w:rPr>
                <w:rFonts w:hint="eastAsia"/>
                <w:sz w:val="24"/>
              </w:rPr>
              <w:t>6、现有工程工作制度</w:t>
            </w:r>
          </w:p>
          <w:p>
            <w:pPr>
              <w:spacing w:line="520" w:lineRule="exact"/>
              <w:ind w:firstLine="480" w:firstLineChars="200"/>
              <w:rPr>
                <w:rFonts w:hint="eastAsia"/>
                <w:sz w:val="24"/>
              </w:rPr>
            </w:pPr>
            <w:r>
              <w:rPr>
                <w:rFonts w:hint="eastAsia"/>
                <w:bCs/>
                <w:sz w:val="24"/>
              </w:rPr>
              <w:t>年工作300天</w:t>
            </w:r>
            <w:r>
              <w:rPr>
                <w:rFonts w:hint="eastAsia"/>
                <w:sz w:val="24"/>
              </w:rPr>
              <w:t>，三班制，8h/班，现有50</w:t>
            </w:r>
            <w:r>
              <w:rPr>
                <w:sz w:val="24"/>
              </w:rPr>
              <w:t>人</w:t>
            </w:r>
            <w:r>
              <w:rPr>
                <w:rFonts w:hint="eastAsia"/>
                <w:sz w:val="24"/>
              </w:rPr>
              <w:t>。</w:t>
            </w:r>
          </w:p>
          <w:p>
            <w:pPr>
              <w:spacing w:line="520" w:lineRule="exact"/>
              <w:ind w:firstLine="480" w:firstLineChars="200"/>
              <w:rPr>
                <w:rFonts w:hint="eastAsia"/>
                <w:sz w:val="24"/>
              </w:rPr>
            </w:pPr>
            <w:r>
              <w:rPr>
                <w:rFonts w:hint="eastAsia"/>
                <w:sz w:val="24"/>
              </w:rPr>
              <w:t>7、现有工程生产工艺</w:t>
            </w:r>
          </w:p>
          <w:p>
            <w:pPr>
              <w:spacing w:line="520" w:lineRule="exact"/>
              <w:ind w:firstLine="420" w:firstLineChars="200"/>
              <w:rPr>
                <w:rFonts w:hint="eastAsia"/>
                <w:sz w:val="24"/>
              </w:rPr>
            </w:pPr>
            <w:r>
              <w:drawing>
                <wp:anchor distT="0" distB="0" distL="114300" distR="114300" simplePos="0" relativeHeight="251659264" behindDoc="0" locked="0" layoutInCell="1" allowOverlap="1">
                  <wp:simplePos x="0" y="0"/>
                  <wp:positionH relativeFrom="column">
                    <wp:posOffset>109220</wp:posOffset>
                  </wp:positionH>
                  <wp:positionV relativeFrom="paragraph">
                    <wp:posOffset>39370</wp:posOffset>
                  </wp:positionV>
                  <wp:extent cx="5267325" cy="5372100"/>
                  <wp:effectExtent l="19050" t="19050" r="28575" b="19050"/>
                  <wp:wrapNone/>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7"/>
                          <a:stretch>
                            <a:fillRect/>
                          </a:stretch>
                        </pic:blipFill>
                        <pic:spPr>
                          <a:xfrm>
                            <a:off x="0" y="0"/>
                            <a:ext cx="5267325" cy="5372100"/>
                          </a:xfrm>
                          <a:prstGeom prst="rect">
                            <a:avLst/>
                          </a:prstGeom>
                          <a:noFill/>
                          <a:ln w="19050" cap="flat" cmpd="sng">
                            <a:solidFill>
                              <a:srgbClr val="000000"/>
                            </a:solidFill>
                            <a:prstDash val="solid"/>
                            <a:miter/>
                            <a:headEnd type="none" w="med" len="med"/>
                            <a:tailEnd type="none" w="med" len="med"/>
                          </a:ln>
                        </pic:spPr>
                      </pic:pic>
                    </a:graphicData>
                  </a:graphic>
                </wp:anchor>
              </w:drawing>
            </w: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tabs>
                <w:tab w:val="left" w:pos="0"/>
              </w:tabs>
              <w:spacing w:line="520" w:lineRule="exact"/>
              <w:ind w:firstLine="480" w:firstLineChars="200"/>
              <w:jc w:val="center"/>
              <w:rPr>
                <w:rFonts w:hint="eastAsia"/>
                <w:bCs/>
                <w:sz w:val="24"/>
              </w:rPr>
            </w:pPr>
            <w:r>
              <w:rPr>
                <w:rFonts w:eastAsia="黑体"/>
                <w:sz w:val="24"/>
              </w:rPr>
              <w:t>图</w:t>
            </w:r>
            <w:r>
              <w:rPr>
                <w:rFonts w:hint="eastAsia" w:eastAsia="黑体"/>
                <w:sz w:val="24"/>
              </w:rPr>
              <w:t>1</w:t>
            </w:r>
            <w:r>
              <w:rPr>
                <w:rFonts w:eastAsia="黑体"/>
                <w:sz w:val="24"/>
              </w:rPr>
              <w:t xml:space="preserve">      </w:t>
            </w:r>
            <w:r>
              <w:rPr>
                <w:rFonts w:hint="eastAsia" w:eastAsia="黑体"/>
                <w:sz w:val="24"/>
              </w:rPr>
              <w:t>现有工程工艺流程</w:t>
            </w:r>
            <w:r>
              <w:rPr>
                <w:rFonts w:eastAsia="黑体"/>
                <w:sz w:val="24"/>
              </w:rPr>
              <w:t>及产污环节示意图</w:t>
            </w:r>
          </w:p>
          <w:p>
            <w:pPr>
              <w:spacing w:line="520" w:lineRule="exact"/>
              <w:ind w:firstLine="480" w:firstLineChars="200"/>
              <w:textAlignment w:val="baseline"/>
              <w:rPr>
                <w:rFonts w:hint="eastAsia"/>
                <w:sz w:val="24"/>
              </w:rPr>
            </w:pPr>
            <w:r>
              <w:rPr>
                <w:rFonts w:hint="eastAsia"/>
                <w:sz w:val="24"/>
              </w:rPr>
              <w:t>1）该工艺拟采用国内成熟先进的挤出成型、一次码烧工艺，即：将已经成型好的砖坯由全自动码坯机码至窑车上，入隧道干燥焙烧。</w:t>
            </w:r>
          </w:p>
          <w:p>
            <w:pPr>
              <w:spacing w:line="520" w:lineRule="exact"/>
              <w:ind w:firstLine="480" w:firstLineChars="200"/>
              <w:textAlignment w:val="baseline"/>
              <w:rPr>
                <w:rFonts w:hint="eastAsia"/>
                <w:sz w:val="24"/>
              </w:rPr>
            </w:pPr>
            <w:r>
              <w:rPr>
                <w:rFonts w:hint="eastAsia"/>
                <w:sz w:val="24"/>
              </w:rPr>
              <w:t>2）原料配方处理</w:t>
            </w:r>
          </w:p>
          <w:p>
            <w:pPr>
              <w:spacing w:line="520" w:lineRule="exact"/>
              <w:ind w:firstLine="480" w:firstLineChars="200"/>
              <w:textAlignment w:val="baseline"/>
              <w:rPr>
                <w:rFonts w:hint="eastAsia"/>
                <w:sz w:val="24"/>
              </w:rPr>
            </w:pPr>
            <w:r>
              <w:rPr>
                <w:rFonts w:hint="eastAsia"/>
                <w:sz w:val="24"/>
              </w:rPr>
              <w:t>本项目采用先进的隧道窑生产工艺，生产原料为煤矸石及页岩。</w:t>
            </w:r>
          </w:p>
          <w:p>
            <w:pPr>
              <w:spacing w:line="520" w:lineRule="exact"/>
              <w:ind w:firstLine="480" w:firstLineChars="200"/>
              <w:textAlignment w:val="baseline"/>
              <w:rPr>
                <w:rFonts w:hint="eastAsia"/>
                <w:sz w:val="24"/>
              </w:rPr>
            </w:pPr>
            <w:r>
              <w:rPr>
                <w:rFonts w:hint="eastAsia"/>
                <w:sz w:val="24"/>
              </w:rPr>
              <w:t>3）破碎及搅拌</w:t>
            </w:r>
          </w:p>
          <w:p>
            <w:pPr>
              <w:spacing w:line="520" w:lineRule="exact"/>
              <w:ind w:firstLine="480" w:firstLineChars="200"/>
              <w:textAlignment w:val="baseline"/>
              <w:rPr>
                <w:rFonts w:hint="eastAsia"/>
                <w:sz w:val="24"/>
              </w:rPr>
            </w:pPr>
            <w:r>
              <w:rPr>
                <w:rFonts w:hint="eastAsia"/>
                <w:sz w:val="24"/>
              </w:rPr>
              <w:t>①煤矸石的破碎</w:t>
            </w:r>
          </w:p>
          <w:p>
            <w:pPr>
              <w:spacing w:line="520" w:lineRule="exact"/>
              <w:ind w:firstLine="480" w:firstLineChars="200"/>
              <w:textAlignment w:val="baseline"/>
              <w:rPr>
                <w:rFonts w:hint="eastAsia"/>
                <w:sz w:val="24"/>
              </w:rPr>
            </w:pPr>
            <w:r>
              <w:rPr>
                <w:rFonts w:hint="eastAsia"/>
                <w:sz w:val="24"/>
              </w:rPr>
              <w:t>粒径在100mm以下的煤矸石通过箱式给料机由皮带输送机送至粗式破碎机将物料破碎至3-50mm，然后通过皮带输送机输送至细破碎机破碎至3mm以下，然后通过滚筒筛进行筛分，其中粒径&lt;3mm的物料由皮带输送机送入强力搅拌机，粒径&gt;3mm物料则重新进入细破碎机破碎至3mm以下后进入滚筒筛。</w:t>
            </w:r>
          </w:p>
          <w:p>
            <w:pPr>
              <w:spacing w:line="520" w:lineRule="exact"/>
              <w:ind w:firstLine="480" w:firstLineChars="200"/>
              <w:textAlignment w:val="baseline"/>
              <w:rPr>
                <w:rFonts w:hint="eastAsia"/>
                <w:sz w:val="24"/>
              </w:rPr>
            </w:pPr>
            <w:r>
              <w:rPr>
                <w:rFonts w:hint="eastAsia"/>
                <w:sz w:val="24"/>
              </w:rPr>
              <w:t>②页岩的破碎</w:t>
            </w:r>
          </w:p>
          <w:p>
            <w:pPr>
              <w:spacing w:line="520" w:lineRule="exact"/>
              <w:ind w:firstLine="480" w:firstLineChars="200"/>
              <w:textAlignment w:val="baseline"/>
              <w:rPr>
                <w:rFonts w:hint="eastAsia"/>
                <w:sz w:val="24"/>
              </w:rPr>
            </w:pPr>
            <w:r>
              <w:rPr>
                <w:rFonts w:hint="eastAsia"/>
                <w:sz w:val="24"/>
              </w:rPr>
              <w:t>页岩的破碎工艺过程同煤矸石破碎工艺相同。</w:t>
            </w:r>
          </w:p>
          <w:p>
            <w:pPr>
              <w:spacing w:line="520" w:lineRule="exact"/>
              <w:ind w:firstLine="480" w:firstLineChars="200"/>
              <w:textAlignment w:val="baseline"/>
              <w:rPr>
                <w:rFonts w:hint="eastAsia"/>
                <w:sz w:val="24"/>
              </w:rPr>
            </w:pPr>
            <w:r>
              <w:rPr>
                <w:rFonts w:hint="eastAsia"/>
                <w:sz w:val="24"/>
              </w:rPr>
              <w:t>③物料搅拌</w:t>
            </w:r>
          </w:p>
          <w:p>
            <w:pPr>
              <w:spacing w:line="520" w:lineRule="exact"/>
              <w:ind w:firstLine="480" w:firstLineChars="200"/>
              <w:textAlignment w:val="baseline"/>
              <w:rPr>
                <w:rFonts w:hint="eastAsia"/>
                <w:sz w:val="24"/>
              </w:rPr>
            </w:pPr>
            <w:r>
              <w:rPr>
                <w:rFonts w:hint="eastAsia"/>
                <w:sz w:val="24"/>
              </w:rPr>
              <w:t>将上述两种物料通过车间内皮带输送机送至强力搅拌机进行搅拌，在搅拌过程中加水使物料含水率保持在16~22%左右，搅拌后物料经皮带输送机送至陈化库中进行陈化。</w:t>
            </w:r>
          </w:p>
          <w:p>
            <w:pPr>
              <w:spacing w:line="520" w:lineRule="exact"/>
              <w:ind w:firstLine="480" w:firstLineChars="200"/>
              <w:textAlignment w:val="baseline"/>
              <w:rPr>
                <w:rFonts w:hint="eastAsia"/>
                <w:sz w:val="24"/>
              </w:rPr>
            </w:pPr>
            <w:r>
              <w:rPr>
                <w:rFonts w:hint="eastAsia"/>
                <w:sz w:val="24"/>
              </w:rPr>
              <w:t>4）陈化库存</w:t>
            </w:r>
          </w:p>
          <w:p>
            <w:pPr>
              <w:spacing w:line="520" w:lineRule="exact"/>
              <w:ind w:firstLine="480" w:firstLineChars="200"/>
              <w:textAlignment w:val="baseline"/>
              <w:rPr>
                <w:rFonts w:hint="eastAsia"/>
                <w:sz w:val="24"/>
              </w:rPr>
            </w:pPr>
            <w:r>
              <w:rPr>
                <w:rFonts w:hint="eastAsia"/>
                <w:sz w:val="24"/>
              </w:rPr>
              <w:t>原料混合搅拌后，经皮带机送入陈化库。在生产工艺中，要保证原料有72小时以上的陈化时间。实验和实际生产证明，陈化能显著改善原料成型、均化等性能，提高产品质量；否则，产品成型比较困难，外观品质将受到不良影响。</w:t>
            </w:r>
          </w:p>
          <w:p>
            <w:pPr>
              <w:spacing w:line="520" w:lineRule="exact"/>
              <w:ind w:firstLine="480" w:firstLineChars="200"/>
              <w:textAlignment w:val="baseline"/>
              <w:rPr>
                <w:rFonts w:hint="eastAsia"/>
                <w:sz w:val="24"/>
              </w:rPr>
            </w:pPr>
            <w:r>
              <w:rPr>
                <w:rFonts w:hint="eastAsia"/>
                <w:sz w:val="24"/>
              </w:rPr>
              <w:t>5）成型、干燥、焙烧</w:t>
            </w:r>
          </w:p>
          <w:p>
            <w:pPr>
              <w:spacing w:line="520" w:lineRule="exact"/>
              <w:ind w:firstLine="480" w:firstLineChars="200"/>
              <w:textAlignment w:val="baseline"/>
              <w:rPr>
                <w:rFonts w:hint="eastAsia"/>
                <w:sz w:val="24"/>
              </w:rPr>
            </w:pPr>
            <w:r>
              <w:rPr>
                <w:rFonts w:hint="eastAsia"/>
                <w:sz w:val="24"/>
              </w:rPr>
              <w:t>陈化后的原料经过多斗取料机取料、皮带机送入双轴搅拌机，进一步挤练以提高塑性和混合均匀，然后送入双级真空挤砖机挤出成型。在真空挤砖机上级搅拌处设置加水管调节成型含水量。挤出泥条经表面装饰后，经自动切条机、自动切坯机切割成所要求尺寸的砖坯，然后，由全自动码坯机码放到干燥车上，再由干燥车运转系统将干燥车移动到隧道窑进行干燥、焙烧。</w:t>
            </w:r>
          </w:p>
          <w:p>
            <w:pPr>
              <w:spacing w:line="520" w:lineRule="exact"/>
              <w:ind w:firstLine="480" w:firstLineChars="200"/>
              <w:textAlignment w:val="baseline"/>
              <w:rPr>
                <w:rFonts w:hint="eastAsia"/>
                <w:sz w:val="24"/>
              </w:rPr>
            </w:pPr>
            <w:r>
              <w:rPr>
                <w:rFonts w:hint="eastAsia"/>
                <w:sz w:val="24"/>
              </w:rPr>
              <w:t>6）成品卸车</w:t>
            </w:r>
          </w:p>
          <w:p>
            <w:pPr>
              <w:tabs>
                <w:tab w:val="left" w:pos="0"/>
              </w:tabs>
              <w:spacing w:line="520" w:lineRule="exact"/>
              <w:ind w:firstLine="480" w:firstLineChars="200"/>
              <w:rPr>
                <w:rFonts w:hint="eastAsia"/>
                <w:bCs/>
                <w:sz w:val="24"/>
              </w:rPr>
            </w:pPr>
            <w:r>
              <w:rPr>
                <w:rFonts w:hint="eastAsia"/>
                <w:sz w:val="24"/>
              </w:rPr>
              <w:t>成品砖出窑以后由装载机将其装在顶砖车上，送至成品堆场，按制品外观质量分等堆存</w:t>
            </w:r>
            <w:r>
              <w:rPr>
                <w:rFonts w:hint="eastAsia"/>
                <w:bCs/>
                <w:sz w:val="24"/>
              </w:rPr>
              <w:t>。</w:t>
            </w:r>
          </w:p>
          <w:p>
            <w:pPr>
              <w:spacing w:line="520" w:lineRule="exact"/>
              <w:ind w:firstLine="480" w:firstLineChars="200"/>
              <w:rPr>
                <w:rFonts w:hint="eastAsia"/>
                <w:bCs/>
                <w:sz w:val="24"/>
              </w:rPr>
            </w:pPr>
            <w:r>
              <w:rPr>
                <w:rFonts w:hint="eastAsia"/>
                <w:bCs/>
                <w:sz w:val="24"/>
              </w:rPr>
              <w:t>8、现有工程环保措施</w:t>
            </w:r>
          </w:p>
          <w:p>
            <w:pPr>
              <w:spacing w:line="520" w:lineRule="exact"/>
              <w:ind w:firstLine="480" w:firstLineChars="200"/>
              <w:rPr>
                <w:rFonts w:hint="eastAsia" w:hAnsi="宋体"/>
                <w:b/>
                <w:sz w:val="24"/>
              </w:rPr>
            </w:pPr>
            <w:r>
              <w:rPr>
                <w:rFonts w:hint="eastAsia"/>
                <w:bCs/>
                <w:sz w:val="24"/>
              </w:rPr>
              <w:t>现有工程环保措施</w:t>
            </w:r>
            <w:r>
              <w:rPr>
                <w:rFonts w:hint="eastAsia"/>
                <w:sz w:val="24"/>
              </w:rPr>
              <w:t>见表8。</w:t>
            </w:r>
          </w:p>
          <w:p>
            <w:pPr>
              <w:spacing w:line="520" w:lineRule="exact"/>
              <w:ind w:firstLine="887" w:firstLineChars="368"/>
              <w:jc w:val="left"/>
              <w:rPr>
                <w:b/>
                <w:sz w:val="24"/>
              </w:rPr>
            </w:pPr>
            <w:r>
              <w:rPr>
                <w:rFonts w:hAnsi="宋体"/>
                <w:b/>
                <w:sz w:val="24"/>
              </w:rPr>
              <w:t>表</w:t>
            </w:r>
            <w:r>
              <w:rPr>
                <w:rFonts w:hint="eastAsia"/>
                <w:b/>
                <w:sz w:val="24"/>
              </w:rPr>
              <w:t xml:space="preserve">8            </w:t>
            </w:r>
            <w:r>
              <w:rPr>
                <w:rFonts w:hint="eastAsia" w:hAnsi="宋体"/>
                <w:b/>
                <w:sz w:val="24"/>
              </w:rPr>
              <w:t>现有工程</w:t>
            </w:r>
            <w:r>
              <w:rPr>
                <w:rFonts w:hAnsi="宋体"/>
                <w:b/>
                <w:sz w:val="24"/>
              </w:rPr>
              <w:t>环保措施</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86"/>
              <w:gridCol w:w="3297"/>
              <w:gridCol w:w="3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noWrap w:val="0"/>
                  <w:tcMar>
                    <w:left w:w="57" w:type="dxa"/>
                    <w:right w:w="57" w:type="dxa"/>
                  </w:tcMar>
                  <w:vAlign w:val="center"/>
                </w:tcPr>
                <w:p>
                  <w:pPr>
                    <w:spacing w:line="360" w:lineRule="exact"/>
                    <w:jc w:val="center"/>
                    <w:rPr>
                      <w:szCs w:val="21"/>
                    </w:rPr>
                  </w:pPr>
                  <w:r>
                    <w:rPr>
                      <w:szCs w:val="21"/>
                    </w:rPr>
                    <w:t>项目</w:t>
                  </w:r>
                </w:p>
              </w:tc>
              <w:tc>
                <w:tcPr>
                  <w:tcW w:w="859" w:type="pct"/>
                  <w:noWrap w:val="0"/>
                  <w:tcMar>
                    <w:left w:w="57" w:type="dxa"/>
                    <w:right w:w="57" w:type="dxa"/>
                  </w:tcMar>
                  <w:vAlign w:val="center"/>
                </w:tcPr>
                <w:p>
                  <w:pPr>
                    <w:spacing w:line="360" w:lineRule="exact"/>
                    <w:jc w:val="center"/>
                    <w:rPr>
                      <w:szCs w:val="21"/>
                    </w:rPr>
                  </w:pPr>
                  <w:r>
                    <w:rPr>
                      <w:szCs w:val="21"/>
                    </w:rPr>
                    <w:t>污染源</w:t>
                  </w:r>
                </w:p>
              </w:tc>
              <w:tc>
                <w:tcPr>
                  <w:tcW w:w="1906" w:type="pct"/>
                  <w:noWrap w:val="0"/>
                  <w:tcMar>
                    <w:left w:w="57" w:type="dxa"/>
                    <w:right w:w="57" w:type="dxa"/>
                  </w:tcMar>
                  <w:vAlign w:val="center"/>
                </w:tcPr>
                <w:p>
                  <w:pPr>
                    <w:spacing w:line="360" w:lineRule="exact"/>
                    <w:jc w:val="center"/>
                    <w:rPr>
                      <w:szCs w:val="21"/>
                    </w:rPr>
                  </w:pPr>
                  <w:r>
                    <w:rPr>
                      <w:szCs w:val="21"/>
                    </w:rPr>
                    <w:t>治理措施</w:t>
                  </w:r>
                </w:p>
              </w:tc>
              <w:tc>
                <w:tcPr>
                  <w:tcW w:w="1780" w:type="pct"/>
                  <w:noWrap w:val="0"/>
                  <w:vAlign w:val="center"/>
                </w:tcPr>
                <w:p>
                  <w:pPr>
                    <w:spacing w:line="360" w:lineRule="exact"/>
                    <w:jc w:val="center"/>
                    <w:rPr>
                      <w:szCs w:val="21"/>
                    </w:rPr>
                  </w:pPr>
                  <w:r>
                    <w:rPr>
                      <w:szCs w:val="21"/>
                    </w:rPr>
                    <w:t>治理</w:t>
                  </w:r>
                  <w:r>
                    <w:rPr>
                      <w:rFonts w:hint="eastAsia"/>
                      <w:szCs w:val="21"/>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restart"/>
                  <w:noWrap w:val="0"/>
                  <w:tcMar>
                    <w:left w:w="57" w:type="dxa"/>
                    <w:right w:w="57" w:type="dxa"/>
                  </w:tcMar>
                  <w:vAlign w:val="center"/>
                </w:tcPr>
                <w:p>
                  <w:pPr>
                    <w:spacing w:line="360" w:lineRule="exact"/>
                    <w:jc w:val="center"/>
                    <w:rPr>
                      <w:szCs w:val="21"/>
                    </w:rPr>
                  </w:pPr>
                  <w:r>
                    <w:rPr>
                      <w:szCs w:val="21"/>
                    </w:rPr>
                    <w:t>废气</w:t>
                  </w:r>
                </w:p>
              </w:tc>
              <w:tc>
                <w:tcPr>
                  <w:tcW w:w="859" w:type="pct"/>
                  <w:vMerge w:val="restart"/>
                  <w:noWrap w:val="0"/>
                  <w:tcMar>
                    <w:left w:w="57" w:type="dxa"/>
                    <w:right w:w="57" w:type="dxa"/>
                  </w:tcMar>
                  <w:vAlign w:val="center"/>
                </w:tcPr>
                <w:p>
                  <w:pPr>
                    <w:spacing w:line="360" w:lineRule="exact"/>
                    <w:jc w:val="center"/>
                    <w:rPr>
                      <w:szCs w:val="21"/>
                    </w:rPr>
                  </w:pPr>
                  <w:r>
                    <w:rPr>
                      <w:szCs w:val="21"/>
                    </w:rPr>
                    <w:t>厂区</w:t>
                  </w:r>
                </w:p>
              </w:tc>
              <w:tc>
                <w:tcPr>
                  <w:tcW w:w="1906" w:type="pct"/>
                  <w:noWrap w:val="0"/>
                  <w:tcMar>
                    <w:left w:w="57" w:type="dxa"/>
                    <w:right w:w="57" w:type="dxa"/>
                  </w:tcMar>
                  <w:vAlign w:val="center"/>
                </w:tcPr>
                <w:p>
                  <w:pPr>
                    <w:spacing w:line="360" w:lineRule="exact"/>
                    <w:jc w:val="center"/>
                    <w:rPr>
                      <w:szCs w:val="21"/>
                    </w:rPr>
                  </w:pPr>
                  <w:r>
                    <w:rPr>
                      <w:szCs w:val="21"/>
                    </w:rPr>
                    <w:t>3m高围墙+3m高防风抑尘墙</w:t>
                  </w:r>
                </w:p>
              </w:tc>
              <w:tc>
                <w:tcPr>
                  <w:tcW w:w="1780" w:type="pct"/>
                  <w:noWrap w:val="0"/>
                  <w:vAlign w:val="center"/>
                </w:tcPr>
                <w:p>
                  <w:pPr>
                    <w:spacing w:line="360" w:lineRule="exact"/>
                    <w:jc w:val="center"/>
                    <w:rPr>
                      <w:szCs w:val="21"/>
                    </w:rPr>
                  </w:pPr>
                  <w:r>
                    <w:rPr>
                      <w:szCs w:val="21"/>
                    </w:rPr>
                    <w:t>3m高围墙+3m高防风抑尘墙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continue"/>
                  <w:noWrap w:val="0"/>
                  <w:tcMar>
                    <w:left w:w="57" w:type="dxa"/>
                    <w:right w:w="57" w:type="dxa"/>
                  </w:tcMar>
                  <w:vAlign w:val="center"/>
                </w:tcPr>
                <w:p>
                  <w:pPr>
                    <w:spacing w:line="360" w:lineRule="exact"/>
                    <w:jc w:val="center"/>
                    <w:rPr>
                      <w:szCs w:val="21"/>
                    </w:rPr>
                  </w:pPr>
                </w:p>
              </w:tc>
              <w:tc>
                <w:tcPr>
                  <w:tcW w:w="1906" w:type="pct"/>
                  <w:noWrap w:val="0"/>
                  <w:tcMar>
                    <w:left w:w="57" w:type="dxa"/>
                    <w:right w:w="57" w:type="dxa"/>
                  </w:tcMar>
                  <w:vAlign w:val="center"/>
                </w:tcPr>
                <w:p>
                  <w:pPr>
                    <w:spacing w:line="360" w:lineRule="exact"/>
                    <w:jc w:val="center"/>
                    <w:rPr>
                      <w:szCs w:val="21"/>
                    </w:rPr>
                  </w:pPr>
                  <w:r>
                    <w:rPr>
                      <w:szCs w:val="21"/>
                    </w:rPr>
                    <w:t>厂区周围安装喷淋装置</w:t>
                  </w:r>
                </w:p>
              </w:tc>
              <w:tc>
                <w:tcPr>
                  <w:tcW w:w="1780" w:type="pct"/>
                  <w:noWrap w:val="0"/>
                  <w:vAlign w:val="center"/>
                </w:tcPr>
                <w:p>
                  <w:pPr>
                    <w:spacing w:line="360" w:lineRule="exact"/>
                    <w:jc w:val="center"/>
                    <w:rPr>
                      <w:szCs w:val="21"/>
                    </w:rPr>
                  </w:pPr>
                  <w:r>
                    <w:rPr>
                      <w:szCs w:val="21"/>
                    </w:rPr>
                    <w:t>喷淋装置一套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noWrap w:val="0"/>
                  <w:tcMar>
                    <w:left w:w="57" w:type="dxa"/>
                    <w:right w:w="57" w:type="dxa"/>
                  </w:tcMar>
                  <w:vAlign w:val="center"/>
                </w:tcPr>
                <w:p>
                  <w:pPr>
                    <w:spacing w:line="360" w:lineRule="exact"/>
                    <w:jc w:val="center"/>
                    <w:rPr>
                      <w:szCs w:val="21"/>
                    </w:rPr>
                  </w:pPr>
                  <w:r>
                    <w:rPr>
                      <w:szCs w:val="21"/>
                    </w:rPr>
                    <w:t>原料堆存</w:t>
                  </w:r>
                </w:p>
              </w:tc>
              <w:tc>
                <w:tcPr>
                  <w:tcW w:w="1906" w:type="pct"/>
                  <w:noWrap w:val="0"/>
                  <w:tcMar>
                    <w:left w:w="57" w:type="dxa"/>
                    <w:right w:w="57" w:type="dxa"/>
                  </w:tcMar>
                  <w:vAlign w:val="center"/>
                </w:tcPr>
                <w:p>
                  <w:pPr>
                    <w:spacing w:line="360" w:lineRule="exact"/>
                    <w:jc w:val="center"/>
                    <w:rPr>
                      <w:szCs w:val="21"/>
                    </w:rPr>
                  </w:pPr>
                  <w:r>
                    <w:rPr>
                      <w:szCs w:val="21"/>
                    </w:rPr>
                    <w:t>所有原料必须进原料库</w:t>
                  </w:r>
                </w:p>
              </w:tc>
              <w:tc>
                <w:tcPr>
                  <w:tcW w:w="1780" w:type="pct"/>
                  <w:noWrap w:val="0"/>
                  <w:vAlign w:val="center"/>
                </w:tcPr>
                <w:p>
                  <w:pPr>
                    <w:spacing w:line="360" w:lineRule="exact"/>
                    <w:jc w:val="center"/>
                    <w:rPr>
                      <w:szCs w:val="21"/>
                    </w:rPr>
                  </w:pPr>
                  <w:r>
                    <w:rPr>
                      <w:szCs w:val="21"/>
                    </w:rPr>
                    <w:t>密闭原料库(出入口装卷帘)、原料库内部地面硬化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restart"/>
                  <w:noWrap w:val="0"/>
                  <w:tcMar>
                    <w:left w:w="57" w:type="dxa"/>
                    <w:right w:w="57" w:type="dxa"/>
                  </w:tcMar>
                  <w:vAlign w:val="center"/>
                </w:tcPr>
                <w:p>
                  <w:pPr>
                    <w:spacing w:line="360" w:lineRule="exact"/>
                    <w:jc w:val="center"/>
                    <w:rPr>
                      <w:szCs w:val="21"/>
                    </w:rPr>
                  </w:pPr>
                  <w:r>
                    <w:rPr>
                      <w:szCs w:val="21"/>
                    </w:rPr>
                    <w:t>生产过程</w:t>
                  </w:r>
                </w:p>
              </w:tc>
              <w:tc>
                <w:tcPr>
                  <w:tcW w:w="1906" w:type="pct"/>
                  <w:noWrap w:val="0"/>
                  <w:tcMar>
                    <w:left w:w="57" w:type="dxa"/>
                    <w:right w:w="57" w:type="dxa"/>
                  </w:tcMar>
                  <w:vAlign w:val="center"/>
                </w:tcPr>
                <w:p>
                  <w:pPr>
                    <w:spacing w:line="360" w:lineRule="exact"/>
                    <w:jc w:val="center"/>
                    <w:rPr>
                      <w:szCs w:val="21"/>
                    </w:rPr>
                  </w:pPr>
                  <w:r>
                    <w:rPr>
                      <w:rFonts w:hint="eastAsia"/>
                      <w:szCs w:val="21"/>
                    </w:rPr>
                    <w:t>箱式给料机、破碎机、筛分机进料口安装集气罩，通过1#</w:t>
                  </w:r>
                  <w:r>
                    <w:rPr>
                      <w:szCs w:val="21"/>
                    </w:rPr>
                    <w:t>袋式除尘器</w:t>
                  </w:r>
                  <w:r>
                    <w:rPr>
                      <w:rFonts w:hint="eastAsia"/>
                      <w:szCs w:val="21"/>
                    </w:rPr>
                    <w:t>除尘</w:t>
                  </w:r>
                </w:p>
              </w:tc>
              <w:tc>
                <w:tcPr>
                  <w:tcW w:w="1780" w:type="pct"/>
                  <w:noWrap w:val="0"/>
                  <w:vAlign w:val="center"/>
                </w:tcPr>
                <w:p>
                  <w:pPr>
                    <w:spacing w:line="360" w:lineRule="exact"/>
                    <w:jc w:val="center"/>
                    <w:rPr>
                      <w:szCs w:val="21"/>
                    </w:rPr>
                  </w:pPr>
                  <w:r>
                    <w:rPr>
                      <w:rFonts w:hint="eastAsia"/>
                      <w:szCs w:val="21"/>
                    </w:rPr>
                    <w:t>集气罩3个+</w:t>
                  </w:r>
                  <w:r>
                    <w:rPr>
                      <w:szCs w:val="21"/>
                    </w:rPr>
                    <w:t>袋式除尘器</w:t>
                  </w:r>
                  <w:r>
                    <w:rPr>
                      <w:rFonts w:hint="eastAsia"/>
                      <w:szCs w:val="21"/>
                    </w:rPr>
                    <w:t>1个（原环评批复为2个，超低排放改造时更换为1个覆膜滤袋除尘器，经超低排放验收监测，满足项目废气处理要求）+1根15m高排气筒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continue"/>
                  <w:noWrap w:val="0"/>
                  <w:tcMar>
                    <w:left w:w="57" w:type="dxa"/>
                    <w:right w:w="57" w:type="dxa"/>
                  </w:tcMar>
                  <w:vAlign w:val="center"/>
                </w:tcPr>
                <w:p>
                  <w:pPr>
                    <w:spacing w:line="360" w:lineRule="exact"/>
                    <w:jc w:val="center"/>
                    <w:rPr>
                      <w:szCs w:val="21"/>
                    </w:rPr>
                  </w:pPr>
                </w:p>
              </w:tc>
              <w:tc>
                <w:tcPr>
                  <w:tcW w:w="1906" w:type="pct"/>
                  <w:noWrap w:val="0"/>
                  <w:tcMar>
                    <w:left w:w="57" w:type="dxa"/>
                    <w:right w:w="57" w:type="dxa"/>
                  </w:tcMar>
                  <w:vAlign w:val="center"/>
                </w:tcPr>
                <w:p>
                  <w:pPr>
                    <w:spacing w:line="360" w:lineRule="exact"/>
                    <w:jc w:val="center"/>
                    <w:rPr>
                      <w:szCs w:val="21"/>
                    </w:rPr>
                  </w:pPr>
                  <w:r>
                    <w:rPr>
                      <w:rFonts w:hint="eastAsia"/>
                      <w:szCs w:val="21"/>
                    </w:rPr>
                    <w:t>箱式给料机、破碎机、筛分机进料口安装集气罩，通过2#</w:t>
                  </w:r>
                  <w:r>
                    <w:rPr>
                      <w:szCs w:val="21"/>
                    </w:rPr>
                    <w:t>袋式除尘器</w:t>
                  </w:r>
                  <w:r>
                    <w:rPr>
                      <w:rFonts w:hint="eastAsia"/>
                      <w:szCs w:val="21"/>
                    </w:rPr>
                    <w:t>除尘</w:t>
                  </w:r>
                </w:p>
              </w:tc>
              <w:tc>
                <w:tcPr>
                  <w:tcW w:w="1780" w:type="pct"/>
                  <w:noWrap w:val="0"/>
                  <w:vAlign w:val="center"/>
                </w:tcPr>
                <w:p>
                  <w:pPr>
                    <w:spacing w:line="360" w:lineRule="exact"/>
                    <w:jc w:val="center"/>
                    <w:rPr>
                      <w:szCs w:val="21"/>
                    </w:rPr>
                  </w:pPr>
                  <w:r>
                    <w:rPr>
                      <w:rFonts w:hint="eastAsia"/>
                      <w:szCs w:val="21"/>
                    </w:rPr>
                    <w:t>集气罩3个+</w:t>
                  </w:r>
                  <w:r>
                    <w:rPr>
                      <w:szCs w:val="21"/>
                    </w:rPr>
                    <w:t>袋式除尘器</w:t>
                  </w:r>
                  <w:r>
                    <w:rPr>
                      <w:rFonts w:hint="eastAsia"/>
                      <w:szCs w:val="21"/>
                    </w:rPr>
                    <w:t>1个（原环评批复为2个，超低排放改造时更换为1个覆膜滤袋除尘器，经超低排放验收监测，满足项目废气处理要求）+1根15m高排气筒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continue"/>
                  <w:noWrap w:val="0"/>
                  <w:tcMar>
                    <w:left w:w="57" w:type="dxa"/>
                    <w:right w:w="57" w:type="dxa"/>
                  </w:tcMar>
                  <w:vAlign w:val="center"/>
                </w:tcPr>
                <w:p>
                  <w:pPr>
                    <w:spacing w:line="360" w:lineRule="exact"/>
                    <w:jc w:val="center"/>
                    <w:rPr>
                      <w:szCs w:val="21"/>
                    </w:rPr>
                  </w:pPr>
                </w:p>
              </w:tc>
              <w:tc>
                <w:tcPr>
                  <w:tcW w:w="1906" w:type="pct"/>
                  <w:vMerge w:val="restart"/>
                  <w:noWrap w:val="0"/>
                  <w:tcMar>
                    <w:left w:w="57" w:type="dxa"/>
                    <w:right w:w="57" w:type="dxa"/>
                  </w:tcMar>
                  <w:vAlign w:val="center"/>
                </w:tcPr>
                <w:p>
                  <w:pPr>
                    <w:spacing w:line="360" w:lineRule="exact"/>
                    <w:jc w:val="center"/>
                    <w:rPr>
                      <w:szCs w:val="21"/>
                    </w:rPr>
                  </w:pPr>
                  <w:r>
                    <w:rPr>
                      <w:szCs w:val="21"/>
                    </w:rPr>
                    <w:t>隧道窑</w:t>
                  </w:r>
                </w:p>
              </w:tc>
              <w:tc>
                <w:tcPr>
                  <w:tcW w:w="1780" w:type="pct"/>
                  <w:noWrap w:val="0"/>
                  <w:vAlign w:val="center"/>
                </w:tcPr>
                <w:p>
                  <w:pPr>
                    <w:spacing w:line="360" w:lineRule="exact"/>
                    <w:jc w:val="center"/>
                    <w:rPr>
                      <w:szCs w:val="21"/>
                    </w:rPr>
                  </w:pPr>
                  <w:r>
                    <w:rPr>
                      <w:rFonts w:hint="eastAsia"/>
                      <w:szCs w:val="21"/>
                    </w:rPr>
                    <w:t>1套“双碱法”脱硫除尘装置+1根15m高排气筒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continue"/>
                  <w:noWrap w:val="0"/>
                  <w:tcMar>
                    <w:left w:w="57" w:type="dxa"/>
                    <w:right w:w="57" w:type="dxa"/>
                  </w:tcMar>
                  <w:vAlign w:val="center"/>
                </w:tcPr>
                <w:p>
                  <w:pPr>
                    <w:spacing w:line="360" w:lineRule="exact"/>
                    <w:jc w:val="center"/>
                    <w:rPr>
                      <w:szCs w:val="21"/>
                    </w:rPr>
                  </w:pPr>
                </w:p>
              </w:tc>
              <w:tc>
                <w:tcPr>
                  <w:tcW w:w="1906" w:type="pct"/>
                  <w:vMerge w:val="continue"/>
                  <w:noWrap w:val="0"/>
                  <w:tcMar>
                    <w:left w:w="57" w:type="dxa"/>
                    <w:right w:w="57" w:type="dxa"/>
                  </w:tcMar>
                  <w:vAlign w:val="center"/>
                </w:tcPr>
                <w:p>
                  <w:pPr>
                    <w:spacing w:line="360" w:lineRule="exact"/>
                    <w:jc w:val="center"/>
                    <w:rPr>
                      <w:szCs w:val="21"/>
                    </w:rPr>
                  </w:pPr>
                </w:p>
              </w:tc>
              <w:tc>
                <w:tcPr>
                  <w:tcW w:w="1780" w:type="pct"/>
                  <w:noWrap w:val="0"/>
                  <w:vAlign w:val="center"/>
                </w:tcPr>
                <w:p>
                  <w:pPr>
                    <w:spacing w:line="360" w:lineRule="exact"/>
                    <w:jc w:val="center"/>
                    <w:rPr>
                      <w:rFonts w:hint="eastAsia"/>
                      <w:szCs w:val="21"/>
                    </w:rPr>
                  </w:pPr>
                  <w:r>
                    <w:rPr>
                      <w:rFonts w:hint="eastAsia"/>
                      <w:szCs w:val="21"/>
                    </w:rPr>
                    <w:t>1套在线监测和监控装置，已与生态环境局监控平台联网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continue"/>
                  <w:noWrap w:val="0"/>
                  <w:tcMar>
                    <w:left w:w="57" w:type="dxa"/>
                    <w:right w:w="57" w:type="dxa"/>
                  </w:tcMar>
                  <w:vAlign w:val="center"/>
                </w:tcPr>
                <w:p>
                  <w:pPr>
                    <w:spacing w:line="360" w:lineRule="exact"/>
                    <w:jc w:val="center"/>
                    <w:rPr>
                      <w:szCs w:val="21"/>
                    </w:rPr>
                  </w:pPr>
                </w:p>
              </w:tc>
              <w:tc>
                <w:tcPr>
                  <w:tcW w:w="1906" w:type="pct"/>
                  <w:noWrap w:val="0"/>
                  <w:tcMar>
                    <w:left w:w="57" w:type="dxa"/>
                    <w:right w:w="57" w:type="dxa"/>
                  </w:tcMar>
                  <w:vAlign w:val="center"/>
                </w:tcPr>
                <w:p>
                  <w:pPr>
                    <w:spacing w:line="360" w:lineRule="exact"/>
                    <w:jc w:val="center"/>
                    <w:rPr>
                      <w:szCs w:val="21"/>
                    </w:rPr>
                  </w:pPr>
                  <w:r>
                    <w:rPr>
                      <w:rFonts w:hint="eastAsia"/>
                      <w:szCs w:val="21"/>
                    </w:rPr>
                    <w:t>喂料机</w:t>
                  </w:r>
                  <w:r>
                    <w:rPr>
                      <w:szCs w:val="21"/>
                    </w:rPr>
                    <w:t>密闭并安装喷淋装置</w:t>
                  </w:r>
                </w:p>
              </w:tc>
              <w:tc>
                <w:tcPr>
                  <w:tcW w:w="1780" w:type="pct"/>
                  <w:noWrap w:val="0"/>
                  <w:vAlign w:val="center"/>
                </w:tcPr>
                <w:p>
                  <w:pPr>
                    <w:spacing w:line="360" w:lineRule="exact"/>
                    <w:jc w:val="center"/>
                    <w:rPr>
                      <w:szCs w:val="21"/>
                    </w:rPr>
                  </w:pPr>
                  <w:r>
                    <w:rPr>
                      <w:rFonts w:hint="eastAsia"/>
                      <w:szCs w:val="21"/>
                    </w:rPr>
                    <w:t>喂料机</w:t>
                  </w:r>
                  <w:r>
                    <w:rPr>
                      <w:szCs w:val="21"/>
                    </w:rPr>
                    <w:t>三面密闭，喷淋装置一套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continue"/>
                  <w:noWrap w:val="0"/>
                  <w:tcMar>
                    <w:left w:w="57" w:type="dxa"/>
                    <w:right w:w="57" w:type="dxa"/>
                  </w:tcMar>
                  <w:vAlign w:val="center"/>
                </w:tcPr>
                <w:p>
                  <w:pPr>
                    <w:spacing w:line="360" w:lineRule="exact"/>
                    <w:jc w:val="center"/>
                    <w:rPr>
                      <w:szCs w:val="21"/>
                    </w:rPr>
                  </w:pPr>
                </w:p>
              </w:tc>
              <w:tc>
                <w:tcPr>
                  <w:tcW w:w="1906" w:type="pct"/>
                  <w:noWrap w:val="0"/>
                  <w:tcMar>
                    <w:left w:w="57" w:type="dxa"/>
                    <w:right w:w="57" w:type="dxa"/>
                  </w:tcMar>
                  <w:vAlign w:val="center"/>
                </w:tcPr>
                <w:p>
                  <w:pPr>
                    <w:spacing w:line="360" w:lineRule="exact"/>
                    <w:jc w:val="center"/>
                    <w:rPr>
                      <w:rFonts w:hint="eastAsia"/>
                      <w:szCs w:val="21"/>
                    </w:rPr>
                  </w:pPr>
                  <w:r>
                    <w:rPr>
                      <w:rFonts w:hint="eastAsia"/>
                      <w:szCs w:val="21"/>
                    </w:rPr>
                    <w:t>搅拌粉尘</w:t>
                  </w:r>
                </w:p>
              </w:tc>
              <w:tc>
                <w:tcPr>
                  <w:tcW w:w="1780" w:type="pct"/>
                  <w:noWrap w:val="0"/>
                  <w:vAlign w:val="center"/>
                </w:tcPr>
                <w:p>
                  <w:pPr>
                    <w:spacing w:line="360" w:lineRule="exact"/>
                    <w:jc w:val="center"/>
                    <w:rPr>
                      <w:rFonts w:hint="eastAsia"/>
                      <w:szCs w:val="21"/>
                    </w:rPr>
                  </w:pPr>
                  <w:r>
                    <w:rPr>
                      <w:rFonts w:hint="eastAsia"/>
                      <w:szCs w:val="21"/>
                    </w:rPr>
                    <w:t>皮带机输送至进料口，进料口处密闭，下料口与皮带直接对接，搅拌过程中加水搅拌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vMerge w:val="continue"/>
                  <w:noWrap w:val="0"/>
                  <w:tcMar>
                    <w:left w:w="57" w:type="dxa"/>
                    <w:right w:w="57" w:type="dxa"/>
                  </w:tcMar>
                  <w:vAlign w:val="center"/>
                </w:tcPr>
                <w:p>
                  <w:pPr>
                    <w:spacing w:line="360" w:lineRule="exact"/>
                    <w:jc w:val="center"/>
                    <w:rPr>
                      <w:szCs w:val="21"/>
                    </w:rPr>
                  </w:pPr>
                </w:p>
              </w:tc>
              <w:tc>
                <w:tcPr>
                  <w:tcW w:w="1906" w:type="pct"/>
                  <w:noWrap w:val="0"/>
                  <w:tcMar>
                    <w:left w:w="57" w:type="dxa"/>
                    <w:right w:w="57" w:type="dxa"/>
                  </w:tcMar>
                  <w:vAlign w:val="center"/>
                </w:tcPr>
                <w:p>
                  <w:pPr>
                    <w:spacing w:line="360" w:lineRule="exact"/>
                    <w:jc w:val="center"/>
                    <w:rPr>
                      <w:szCs w:val="21"/>
                    </w:rPr>
                  </w:pPr>
                  <w:r>
                    <w:rPr>
                      <w:szCs w:val="21"/>
                    </w:rPr>
                    <w:t>输送带密闭</w:t>
                  </w:r>
                </w:p>
              </w:tc>
              <w:tc>
                <w:tcPr>
                  <w:tcW w:w="1780" w:type="pct"/>
                  <w:noWrap w:val="0"/>
                  <w:vAlign w:val="center"/>
                </w:tcPr>
                <w:p>
                  <w:pPr>
                    <w:spacing w:line="360" w:lineRule="exact"/>
                    <w:jc w:val="center"/>
                    <w:rPr>
                      <w:szCs w:val="21"/>
                    </w:rPr>
                  </w:pPr>
                  <w:r>
                    <w:rPr>
                      <w:szCs w:val="21"/>
                    </w:rPr>
                    <w:t>输送带三面密闭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noWrap w:val="0"/>
                  <w:tcMar>
                    <w:left w:w="57" w:type="dxa"/>
                    <w:right w:w="57" w:type="dxa"/>
                  </w:tcMar>
                  <w:vAlign w:val="center"/>
                </w:tcPr>
                <w:p>
                  <w:pPr>
                    <w:spacing w:line="360" w:lineRule="exact"/>
                    <w:jc w:val="center"/>
                    <w:rPr>
                      <w:szCs w:val="21"/>
                    </w:rPr>
                  </w:pPr>
                  <w:r>
                    <w:rPr>
                      <w:szCs w:val="21"/>
                    </w:rPr>
                    <w:t>运输</w:t>
                  </w:r>
                </w:p>
              </w:tc>
              <w:tc>
                <w:tcPr>
                  <w:tcW w:w="1906" w:type="pct"/>
                  <w:noWrap w:val="0"/>
                  <w:tcMar>
                    <w:left w:w="57" w:type="dxa"/>
                    <w:right w:w="57" w:type="dxa"/>
                  </w:tcMar>
                  <w:vAlign w:val="center"/>
                </w:tcPr>
                <w:p>
                  <w:pPr>
                    <w:spacing w:line="360" w:lineRule="exact"/>
                    <w:jc w:val="center"/>
                    <w:rPr>
                      <w:szCs w:val="21"/>
                    </w:rPr>
                  </w:pPr>
                  <w:r>
                    <w:rPr>
                      <w:szCs w:val="21"/>
                    </w:rPr>
                    <w:t>厂区地面全部硬化或者绿化</w:t>
                  </w:r>
                </w:p>
              </w:tc>
              <w:tc>
                <w:tcPr>
                  <w:tcW w:w="1780" w:type="pct"/>
                  <w:noWrap w:val="0"/>
                  <w:vAlign w:val="center"/>
                </w:tcPr>
                <w:p>
                  <w:pPr>
                    <w:spacing w:line="360" w:lineRule="exact"/>
                    <w:jc w:val="center"/>
                    <w:rPr>
                      <w:szCs w:val="21"/>
                    </w:rPr>
                  </w:pPr>
                  <w:r>
                    <w:rPr>
                      <w:szCs w:val="21"/>
                    </w:rPr>
                    <w:t>地面硬化、绿化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noWrap w:val="0"/>
                  <w:tcMar>
                    <w:left w:w="57" w:type="dxa"/>
                    <w:right w:w="57" w:type="dxa"/>
                  </w:tcMar>
                  <w:vAlign w:val="center"/>
                </w:tcPr>
                <w:p>
                  <w:pPr>
                    <w:spacing w:line="360" w:lineRule="exact"/>
                    <w:jc w:val="center"/>
                    <w:rPr>
                      <w:szCs w:val="21"/>
                    </w:rPr>
                  </w:pPr>
                  <w:r>
                    <w:rPr>
                      <w:rFonts w:hint="eastAsia"/>
                      <w:szCs w:val="21"/>
                    </w:rPr>
                    <w:t>运输车辆</w:t>
                  </w:r>
                </w:p>
              </w:tc>
              <w:tc>
                <w:tcPr>
                  <w:tcW w:w="1906" w:type="pct"/>
                  <w:noWrap w:val="0"/>
                  <w:tcMar>
                    <w:left w:w="57" w:type="dxa"/>
                    <w:right w:w="57" w:type="dxa"/>
                  </w:tcMar>
                  <w:vAlign w:val="center"/>
                </w:tcPr>
                <w:p>
                  <w:pPr>
                    <w:tabs>
                      <w:tab w:val="left" w:pos="5760"/>
                    </w:tabs>
                    <w:adjustRightInd w:val="0"/>
                    <w:snapToGrid w:val="0"/>
                    <w:jc w:val="center"/>
                    <w:rPr>
                      <w:rFonts w:hint="eastAsia"/>
                      <w:szCs w:val="21"/>
                    </w:rPr>
                  </w:pPr>
                  <w:r>
                    <w:rPr>
                      <w:rFonts w:hint="eastAsia"/>
                      <w:szCs w:val="21"/>
                    </w:rPr>
                    <w:t>运输车辆自动冲洗装置</w:t>
                  </w:r>
                </w:p>
              </w:tc>
              <w:tc>
                <w:tcPr>
                  <w:tcW w:w="1780" w:type="pct"/>
                  <w:noWrap w:val="0"/>
                  <w:vAlign w:val="center"/>
                </w:tcPr>
                <w:p>
                  <w:pPr>
                    <w:tabs>
                      <w:tab w:val="left" w:pos="5760"/>
                    </w:tabs>
                    <w:adjustRightInd w:val="0"/>
                    <w:snapToGrid w:val="0"/>
                    <w:jc w:val="center"/>
                    <w:rPr>
                      <w:rFonts w:hint="eastAsia"/>
                      <w:szCs w:val="21"/>
                    </w:rPr>
                  </w:pPr>
                  <w:r>
                    <w:rPr>
                      <w:rFonts w:hint="eastAsia"/>
                      <w:szCs w:val="21"/>
                    </w:rPr>
                    <w:t>自动冲洗装置1套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55" w:type="pct"/>
                  <w:vMerge w:val="restart"/>
                  <w:noWrap w:val="0"/>
                  <w:tcMar>
                    <w:left w:w="57" w:type="dxa"/>
                    <w:right w:w="57" w:type="dxa"/>
                  </w:tcMar>
                  <w:vAlign w:val="center"/>
                </w:tcPr>
                <w:p>
                  <w:pPr>
                    <w:spacing w:line="360" w:lineRule="exact"/>
                    <w:jc w:val="center"/>
                    <w:rPr>
                      <w:szCs w:val="21"/>
                    </w:rPr>
                  </w:pPr>
                  <w:r>
                    <w:rPr>
                      <w:szCs w:val="21"/>
                    </w:rPr>
                    <w:t>废水</w:t>
                  </w:r>
                </w:p>
              </w:tc>
              <w:tc>
                <w:tcPr>
                  <w:tcW w:w="859" w:type="pct"/>
                  <w:noWrap w:val="0"/>
                  <w:tcMar>
                    <w:left w:w="57" w:type="dxa"/>
                    <w:right w:w="57" w:type="dxa"/>
                  </w:tcMar>
                  <w:vAlign w:val="center"/>
                </w:tcPr>
                <w:p>
                  <w:pPr>
                    <w:spacing w:line="360" w:lineRule="exact"/>
                    <w:jc w:val="center"/>
                    <w:rPr>
                      <w:szCs w:val="21"/>
                    </w:rPr>
                  </w:pPr>
                  <w:r>
                    <w:rPr>
                      <w:szCs w:val="21"/>
                    </w:rPr>
                    <w:t>车辆冲洗台冲洗废水</w:t>
                  </w:r>
                </w:p>
              </w:tc>
              <w:tc>
                <w:tcPr>
                  <w:tcW w:w="1906" w:type="pct"/>
                  <w:noWrap w:val="0"/>
                  <w:tcMar>
                    <w:left w:w="57" w:type="dxa"/>
                    <w:right w:w="57" w:type="dxa"/>
                  </w:tcMar>
                  <w:vAlign w:val="center"/>
                </w:tcPr>
                <w:p>
                  <w:pPr>
                    <w:spacing w:line="360" w:lineRule="exact"/>
                    <w:jc w:val="center"/>
                    <w:rPr>
                      <w:szCs w:val="21"/>
                    </w:rPr>
                  </w:pPr>
                  <w:r>
                    <w:rPr>
                      <w:szCs w:val="21"/>
                    </w:rPr>
                    <w:t>经沉淀处理后回用作为冲洗水</w:t>
                  </w:r>
                </w:p>
              </w:tc>
              <w:tc>
                <w:tcPr>
                  <w:tcW w:w="1780" w:type="pct"/>
                  <w:noWrap w:val="0"/>
                  <w:vAlign w:val="center"/>
                </w:tcPr>
                <w:p>
                  <w:pPr>
                    <w:spacing w:line="360" w:lineRule="exact"/>
                    <w:jc w:val="center"/>
                    <w:rPr>
                      <w:rFonts w:hint="eastAsia"/>
                      <w:szCs w:val="21"/>
                    </w:rPr>
                  </w:pPr>
                  <w:r>
                    <w:rPr>
                      <w:rFonts w:hint="eastAsia"/>
                      <w:szCs w:val="21"/>
                    </w:rPr>
                    <w:t>6m</w:t>
                  </w:r>
                  <w:r>
                    <w:rPr>
                      <w:rFonts w:hint="eastAsia"/>
                      <w:szCs w:val="21"/>
                      <w:vertAlign w:val="superscript"/>
                    </w:rPr>
                    <w:t>3</w:t>
                  </w:r>
                  <w:r>
                    <w:rPr>
                      <w:szCs w:val="21"/>
                    </w:rPr>
                    <w:t>沉淀池1座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noWrap w:val="0"/>
                  <w:tcMar>
                    <w:left w:w="57" w:type="dxa"/>
                    <w:right w:w="57" w:type="dxa"/>
                  </w:tcMar>
                  <w:vAlign w:val="center"/>
                </w:tcPr>
                <w:p>
                  <w:pPr>
                    <w:spacing w:line="360" w:lineRule="exact"/>
                    <w:jc w:val="center"/>
                    <w:rPr>
                      <w:szCs w:val="21"/>
                    </w:rPr>
                  </w:pPr>
                  <w:r>
                    <w:rPr>
                      <w:rFonts w:hint="eastAsia"/>
                      <w:szCs w:val="21"/>
                    </w:rPr>
                    <w:t>生活废水</w:t>
                  </w:r>
                </w:p>
              </w:tc>
              <w:tc>
                <w:tcPr>
                  <w:tcW w:w="1906" w:type="pct"/>
                  <w:noWrap w:val="0"/>
                  <w:tcMar>
                    <w:left w:w="57" w:type="dxa"/>
                    <w:right w:w="57" w:type="dxa"/>
                  </w:tcMar>
                  <w:vAlign w:val="center"/>
                </w:tcPr>
                <w:p>
                  <w:pPr>
                    <w:spacing w:line="360" w:lineRule="exact"/>
                    <w:jc w:val="center"/>
                    <w:rPr>
                      <w:szCs w:val="21"/>
                    </w:rPr>
                  </w:pPr>
                  <w:r>
                    <w:rPr>
                      <w:rFonts w:hint="eastAsia"/>
                      <w:szCs w:val="21"/>
                    </w:rPr>
                    <w:t>经化粪池处理后，清掏做农肥</w:t>
                  </w:r>
                </w:p>
              </w:tc>
              <w:tc>
                <w:tcPr>
                  <w:tcW w:w="1780" w:type="pct"/>
                  <w:noWrap w:val="0"/>
                  <w:vAlign w:val="center"/>
                </w:tcPr>
                <w:p>
                  <w:pPr>
                    <w:spacing w:line="360" w:lineRule="exact"/>
                    <w:jc w:val="center"/>
                    <w:rPr>
                      <w:rFonts w:hint="eastAsia"/>
                      <w:szCs w:val="21"/>
                    </w:rPr>
                  </w:pPr>
                  <w:r>
                    <w:rPr>
                      <w:rFonts w:hint="eastAsia"/>
                      <w:szCs w:val="21"/>
                    </w:rPr>
                    <w:t>6m</w:t>
                  </w:r>
                  <w:r>
                    <w:rPr>
                      <w:rFonts w:hint="eastAsia"/>
                      <w:szCs w:val="21"/>
                      <w:vertAlign w:val="superscript"/>
                    </w:rPr>
                    <w:t>3</w:t>
                  </w:r>
                  <w:r>
                    <w:rPr>
                      <w:rFonts w:hint="eastAsia"/>
                      <w:szCs w:val="21"/>
                    </w:rPr>
                    <w:t>化粪池</w:t>
                  </w:r>
                  <w:r>
                    <w:rPr>
                      <w:szCs w:val="21"/>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55" w:type="pct"/>
                  <w:noWrap w:val="0"/>
                  <w:tcMar>
                    <w:left w:w="57" w:type="dxa"/>
                    <w:right w:w="57" w:type="dxa"/>
                  </w:tcMar>
                  <w:vAlign w:val="center"/>
                </w:tcPr>
                <w:p>
                  <w:pPr>
                    <w:spacing w:line="360" w:lineRule="exact"/>
                    <w:jc w:val="center"/>
                    <w:rPr>
                      <w:szCs w:val="21"/>
                    </w:rPr>
                  </w:pPr>
                  <w:r>
                    <w:rPr>
                      <w:szCs w:val="21"/>
                    </w:rPr>
                    <w:t>噪声</w:t>
                  </w:r>
                </w:p>
              </w:tc>
              <w:tc>
                <w:tcPr>
                  <w:tcW w:w="859" w:type="pct"/>
                  <w:noWrap w:val="0"/>
                  <w:tcMar>
                    <w:left w:w="57" w:type="dxa"/>
                    <w:right w:w="57" w:type="dxa"/>
                  </w:tcMar>
                  <w:vAlign w:val="center"/>
                </w:tcPr>
                <w:p>
                  <w:pPr>
                    <w:spacing w:line="360" w:lineRule="exact"/>
                    <w:jc w:val="center"/>
                    <w:rPr>
                      <w:szCs w:val="21"/>
                    </w:rPr>
                  </w:pPr>
                  <w:r>
                    <w:rPr>
                      <w:szCs w:val="21"/>
                    </w:rPr>
                    <w:t>设备噪声</w:t>
                  </w:r>
                </w:p>
              </w:tc>
              <w:tc>
                <w:tcPr>
                  <w:tcW w:w="1906" w:type="pct"/>
                  <w:noWrap w:val="0"/>
                  <w:tcMar>
                    <w:left w:w="57" w:type="dxa"/>
                    <w:right w:w="57" w:type="dxa"/>
                  </w:tcMar>
                  <w:vAlign w:val="center"/>
                </w:tcPr>
                <w:p>
                  <w:pPr>
                    <w:spacing w:line="360" w:lineRule="exact"/>
                    <w:jc w:val="center"/>
                    <w:rPr>
                      <w:szCs w:val="21"/>
                    </w:rPr>
                  </w:pPr>
                  <w:r>
                    <w:rPr>
                      <w:rFonts w:hint="eastAsia"/>
                      <w:szCs w:val="21"/>
                    </w:rPr>
                    <w:t>车间密闭、基础减震</w:t>
                  </w:r>
                </w:p>
              </w:tc>
              <w:tc>
                <w:tcPr>
                  <w:tcW w:w="1780" w:type="pct"/>
                  <w:noWrap w:val="0"/>
                  <w:vAlign w:val="center"/>
                </w:tcPr>
                <w:p>
                  <w:pPr>
                    <w:spacing w:line="360" w:lineRule="exact"/>
                    <w:jc w:val="center"/>
                    <w:rPr>
                      <w:szCs w:val="21"/>
                    </w:rPr>
                  </w:pPr>
                  <w:r>
                    <w:rPr>
                      <w:szCs w:val="21"/>
                    </w:rPr>
                    <w:t>减震垫、厂房隔音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restart"/>
                  <w:noWrap w:val="0"/>
                  <w:tcMar>
                    <w:left w:w="57" w:type="dxa"/>
                    <w:right w:w="57" w:type="dxa"/>
                  </w:tcMar>
                  <w:vAlign w:val="center"/>
                </w:tcPr>
                <w:p>
                  <w:pPr>
                    <w:spacing w:line="360" w:lineRule="exact"/>
                    <w:jc w:val="center"/>
                    <w:rPr>
                      <w:szCs w:val="21"/>
                    </w:rPr>
                  </w:pPr>
                  <w:r>
                    <w:rPr>
                      <w:szCs w:val="21"/>
                    </w:rPr>
                    <w:t>固废</w:t>
                  </w:r>
                </w:p>
              </w:tc>
              <w:tc>
                <w:tcPr>
                  <w:tcW w:w="859" w:type="pct"/>
                  <w:noWrap w:val="0"/>
                  <w:tcMar>
                    <w:left w:w="57" w:type="dxa"/>
                    <w:right w:w="57" w:type="dxa"/>
                  </w:tcMar>
                  <w:vAlign w:val="center"/>
                </w:tcPr>
                <w:p>
                  <w:pPr>
                    <w:spacing w:line="360" w:lineRule="exact"/>
                    <w:jc w:val="center"/>
                    <w:rPr>
                      <w:szCs w:val="21"/>
                    </w:rPr>
                  </w:pPr>
                  <w:r>
                    <w:rPr>
                      <w:szCs w:val="21"/>
                    </w:rPr>
                    <w:t>沉淀池</w:t>
                  </w:r>
                </w:p>
              </w:tc>
              <w:tc>
                <w:tcPr>
                  <w:tcW w:w="1906" w:type="pct"/>
                  <w:noWrap w:val="0"/>
                  <w:tcMar>
                    <w:left w:w="57" w:type="dxa"/>
                    <w:right w:w="57" w:type="dxa"/>
                  </w:tcMar>
                  <w:vAlign w:val="center"/>
                </w:tcPr>
                <w:p>
                  <w:pPr>
                    <w:spacing w:line="360" w:lineRule="exact"/>
                    <w:jc w:val="center"/>
                    <w:rPr>
                      <w:szCs w:val="21"/>
                    </w:rPr>
                  </w:pPr>
                  <w:r>
                    <w:rPr>
                      <w:szCs w:val="21"/>
                    </w:rPr>
                    <w:t>沉淀物经分离回用于生产</w:t>
                  </w:r>
                </w:p>
              </w:tc>
              <w:tc>
                <w:tcPr>
                  <w:tcW w:w="1780" w:type="pct"/>
                  <w:noWrap w:val="0"/>
                  <w:vAlign w:val="center"/>
                </w:tcPr>
                <w:p>
                  <w:pPr>
                    <w:spacing w:line="360" w:lineRule="exact"/>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noWrap w:val="0"/>
                  <w:tcMar>
                    <w:left w:w="57" w:type="dxa"/>
                    <w:right w:w="57" w:type="dxa"/>
                  </w:tcMar>
                  <w:vAlign w:val="center"/>
                </w:tcPr>
                <w:p>
                  <w:pPr>
                    <w:spacing w:line="360" w:lineRule="exact"/>
                    <w:jc w:val="center"/>
                    <w:rPr>
                      <w:szCs w:val="21"/>
                    </w:rPr>
                  </w:pPr>
                  <w:r>
                    <w:rPr>
                      <w:rFonts w:hint="eastAsia"/>
                      <w:szCs w:val="21"/>
                    </w:rPr>
                    <w:t>脱硫渣</w:t>
                  </w:r>
                </w:p>
              </w:tc>
              <w:tc>
                <w:tcPr>
                  <w:tcW w:w="1906" w:type="pct"/>
                  <w:noWrap w:val="0"/>
                  <w:tcMar>
                    <w:left w:w="57" w:type="dxa"/>
                    <w:right w:w="57" w:type="dxa"/>
                  </w:tcMar>
                  <w:vAlign w:val="center"/>
                </w:tcPr>
                <w:p>
                  <w:pPr>
                    <w:spacing w:line="360" w:lineRule="exact"/>
                    <w:jc w:val="center"/>
                    <w:rPr>
                      <w:szCs w:val="21"/>
                    </w:rPr>
                  </w:pPr>
                  <w:r>
                    <w:rPr>
                      <w:rFonts w:hint="eastAsia"/>
                      <w:szCs w:val="21"/>
                    </w:rPr>
                    <w:t>脱硫渣主要成分是CaSO</w:t>
                  </w:r>
                  <w:r>
                    <w:rPr>
                      <w:rFonts w:hint="eastAsia"/>
                      <w:szCs w:val="21"/>
                      <w:vertAlign w:val="subscript"/>
                    </w:rPr>
                    <w:t>4</w:t>
                  </w:r>
                  <w:r>
                    <w:rPr>
                      <w:rFonts w:hint="eastAsia"/>
                      <w:szCs w:val="21"/>
                    </w:rPr>
                    <w:t>，不属于危险废物，收集后，可回用制砖</w:t>
                  </w:r>
                </w:p>
              </w:tc>
              <w:tc>
                <w:tcPr>
                  <w:tcW w:w="1780" w:type="pct"/>
                  <w:noWrap w:val="0"/>
                  <w:vAlign w:val="center"/>
                </w:tcPr>
                <w:p>
                  <w:pPr>
                    <w:spacing w:line="36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noWrap w:val="0"/>
                  <w:tcMar>
                    <w:left w:w="57" w:type="dxa"/>
                    <w:right w:w="57" w:type="dxa"/>
                  </w:tcMar>
                  <w:vAlign w:val="center"/>
                </w:tcPr>
                <w:p>
                  <w:pPr>
                    <w:spacing w:line="360" w:lineRule="exact"/>
                    <w:jc w:val="center"/>
                    <w:rPr>
                      <w:szCs w:val="21"/>
                    </w:rPr>
                  </w:pPr>
                  <w:r>
                    <w:rPr>
                      <w:szCs w:val="21"/>
                    </w:rPr>
                    <w:t>袋式除尘器</w:t>
                  </w:r>
                </w:p>
              </w:tc>
              <w:tc>
                <w:tcPr>
                  <w:tcW w:w="1906" w:type="pct"/>
                  <w:noWrap w:val="0"/>
                  <w:tcMar>
                    <w:left w:w="57" w:type="dxa"/>
                    <w:right w:w="57" w:type="dxa"/>
                  </w:tcMar>
                  <w:vAlign w:val="center"/>
                </w:tcPr>
                <w:p>
                  <w:pPr>
                    <w:spacing w:line="360" w:lineRule="exact"/>
                    <w:jc w:val="center"/>
                    <w:rPr>
                      <w:szCs w:val="21"/>
                    </w:rPr>
                  </w:pPr>
                  <w:r>
                    <w:rPr>
                      <w:szCs w:val="21"/>
                    </w:rPr>
                    <w:t>收集粉尘回用于生产</w:t>
                  </w:r>
                </w:p>
              </w:tc>
              <w:tc>
                <w:tcPr>
                  <w:tcW w:w="1780" w:type="pct"/>
                  <w:noWrap w:val="0"/>
                  <w:vAlign w:val="center"/>
                </w:tcPr>
                <w:p>
                  <w:pPr>
                    <w:spacing w:line="360" w:lineRule="exact"/>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continue"/>
                  <w:noWrap w:val="0"/>
                  <w:tcMar>
                    <w:left w:w="57" w:type="dxa"/>
                    <w:right w:w="57" w:type="dxa"/>
                  </w:tcMar>
                  <w:vAlign w:val="center"/>
                </w:tcPr>
                <w:p>
                  <w:pPr>
                    <w:spacing w:line="360" w:lineRule="exact"/>
                    <w:jc w:val="center"/>
                    <w:rPr>
                      <w:szCs w:val="21"/>
                    </w:rPr>
                  </w:pPr>
                </w:p>
              </w:tc>
              <w:tc>
                <w:tcPr>
                  <w:tcW w:w="859" w:type="pct"/>
                  <w:noWrap w:val="0"/>
                  <w:tcMar>
                    <w:left w:w="57" w:type="dxa"/>
                    <w:right w:w="57" w:type="dxa"/>
                  </w:tcMar>
                  <w:vAlign w:val="center"/>
                </w:tcPr>
                <w:p>
                  <w:pPr>
                    <w:spacing w:line="360" w:lineRule="exact"/>
                    <w:jc w:val="center"/>
                    <w:rPr>
                      <w:szCs w:val="21"/>
                    </w:rPr>
                  </w:pPr>
                  <w:r>
                    <w:rPr>
                      <w:szCs w:val="21"/>
                    </w:rPr>
                    <w:t>生活垃圾</w:t>
                  </w:r>
                </w:p>
              </w:tc>
              <w:tc>
                <w:tcPr>
                  <w:tcW w:w="1906" w:type="pct"/>
                  <w:noWrap w:val="0"/>
                  <w:tcMar>
                    <w:left w:w="57" w:type="dxa"/>
                    <w:right w:w="57" w:type="dxa"/>
                  </w:tcMar>
                  <w:vAlign w:val="center"/>
                </w:tcPr>
                <w:p>
                  <w:pPr>
                    <w:spacing w:line="360" w:lineRule="exact"/>
                    <w:jc w:val="center"/>
                    <w:rPr>
                      <w:szCs w:val="21"/>
                    </w:rPr>
                  </w:pPr>
                  <w:r>
                    <w:rPr>
                      <w:szCs w:val="21"/>
                    </w:rPr>
                    <w:t>收集后交当地环卫部门统一处理</w:t>
                  </w:r>
                </w:p>
              </w:tc>
              <w:tc>
                <w:tcPr>
                  <w:tcW w:w="1780" w:type="pct"/>
                  <w:noWrap w:val="0"/>
                  <w:vAlign w:val="center"/>
                </w:tcPr>
                <w:p>
                  <w:pPr>
                    <w:spacing w:line="360" w:lineRule="exact"/>
                    <w:jc w:val="center"/>
                    <w:rPr>
                      <w:szCs w:val="21"/>
                    </w:rPr>
                  </w:pPr>
                  <w:r>
                    <w:rPr>
                      <w:szCs w:val="21"/>
                    </w:rPr>
                    <w:t>垃圾箱</w:t>
                  </w:r>
                  <w:r>
                    <w:rPr>
                      <w:rFonts w:hint="eastAsia"/>
                      <w:szCs w:val="21"/>
                    </w:rPr>
                    <w:t>10个</w:t>
                  </w:r>
                </w:p>
              </w:tc>
            </w:tr>
          </w:tbl>
          <w:p>
            <w:pPr>
              <w:spacing w:line="520" w:lineRule="exact"/>
              <w:ind w:firstLine="480" w:firstLineChars="200"/>
              <w:rPr>
                <w:rFonts w:hint="eastAsia" w:hAnsi="宋体"/>
                <w:b/>
                <w:sz w:val="24"/>
              </w:rPr>
            </w:pPr>
            <w:r>
              <w:rPr>
                <w:rFonts w:hint="eastAsia"/>
                <w:bCs/>
                <w:sz w:val="24"/>
              </w:rPr>
              <w:t>现有工程存在问题及整改措施</w:t>
            </w:r>
            <w:r>
              <w:rPr>
                <w:rFonts w:hint="eastAsia"/>
                <w:sz w:val="24"/>
              </w:rPr>
              <w:t>见表9。</w:t>
            </w:r>
          </w:p>
          <w:p>
            <w:pPr>
              <w:spacing w:line="520" w:lineRule="exact"/>
              <w:ind w:firstLine="887" w:firstLineChars="368"/>
              <w:jc w:val="left"/>
              <w:rPr>
                <w:b/>
                <w:sz w:val="24"/>
              </w:rPr>
            </w:pPr>
            <w:r>
              <w:rPr>
                <w:rFonts w:hAnsi="宋体"/>
                <w:b/>
                <w:sz w:val="24"/>
              </w:rPr>
              <w:t>表</w:t>
            </w:r>
            <w:r>
              <w:rPr>
                <w:rFonts w:hint="eastAsia"/>
                <w:b/>
                <w:sz w:val="24"/>
              </w:rPr>
              <w:t xml:space="preserve">9             </w:t>
            </w:r>
            <w:r>
              <w:rPr>
                <w:rFonts w:hint="eastAsia" w:hAnsi="宋体"/>
                <w:b/>
                <w:sz w:val="24"/>
              </w:rPr>
              <w:t>现有工程存在问题及整改措施一览表</w:t>
            </w:r>
          </w:p>
          <w:tbl>
            <w:tblPr>
              <w:tblStyle w:val="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5"/>
              <w:gridCol w:w="992"/>
              <w:gridCol w:w="2547"/>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jc w:val="center"/>
              </w:trPr>
              <w:tc>
                <w:tcPr>
                  <w:tcW w:w="982" w:type="pct"/>
                  <w:gridSpan w:val="2"/>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污染源及污染物</w:t>
                  </w:r>
                </w:p>
              </w:tc>
              <w:tc>
                <w:tcPr>
                  <w:tcW w:w="1474"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现有工程存在问题</w:t>
                  </w:r>
                </w:p>
              </w:tc>
              <w:tc>
                <w:tcPr>
                  <w:tcW w:w="2544"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68" w:hRule="atLeast"/>
                <w:jc w:val="center"/>
              </w:trPr>
              <w:tc>
                <w:tcPr>
                  <w:tcW w:w="408"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无组织废气</w:t>
                  </w:r>
                </w:p>
              </w:tc>
              <w:tc>
                <w:tcPr>
                  <w:tcW w:w="574"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颗粒物</w:t>
                  </w:r>
                </w:p>
              </w:tc>
              <w:tc>
                <w:tcPr>
                  <w:tcW w:w="1474"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厂区喷淋设施不到位</w:t>
                  </w:r>
                </w:p>
              </w:tc>
              <w:tc>
                <w:tcPr>
                  <w:tcW w:w="2544"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新增环保设施，包含销售区域、制坯车间、陈化车间和原料库干雾喷淋降尘系统各1套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68" w:hRule="atLeast"/>
                <w:jc w:val="center"/>
              </w:trPr>
              <w:tc>
                <w:tcPr>
                  <w:tcW w:w="982" w:type="pct"/>
                  <w:gridSpan w:val="2"/>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隧道窑废气</w:t>
                  </w:r>
                </w:p>
              </w:tc>
              <w:tc>
                <w:tcPr>
                  <w:tcW w:w="1474" w:type="pct"/>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无脱硝设施，需升级改造</w:t>
                  </w:r>
                </w:p>
              </w:tc>
              <w:tc>
                <w:tcPr>
                  <w:tcW w:w="2544" w:type="pct"/>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新增湿电除尘系统1套、脱硝系统1套，与现有</w:t>
                  </w:r>
                  <w:r>
                    <w:rPr>
                      <w:rFonts w:hint="eastAsia"/>
                      <w:szCs w:val="21"/>
                    </w:rPr>
                    <w:t>“双碱法”脱硫设施</w:t>
                  </w:r>
                  <w:r>
                    <w:rPr>
                      <w:rFonts w:hint="eastAsia" w:ascii="宋体" w:hAnsi="宋体"/>
                      <w:szCs w:val="21"/>
                    </w:rPr>
                    <w:t>1套，共用1根15m排气筒排放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68" w:hRule="atLeast"/>
                <w:jc w:val="center"/>
              </w:trPr>
              <w:tc>
                <w:tcPr>
                  <w:tcW w:w="982" w:type="pct"/>
                  <w:gridSpan w:val="2"/>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原料制备废气</w:t>
                  </w:r>
                </w:p>
              </w:tc>
              <w:tc>
                <w:tcPr>
                  <w:tcW w:w="1474" w:type="pct"/>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现有袋式除尘器风量偏小，需升级改造</w:t>
                  </w:r>
                </w:p>
              </w:tc>
              <w:tc>
                <w:tcPr>
                  <w:tcW w:w="2544" w:type="pct"/>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更换袋式除尘器2套，通过现有2根15m排气筒排放</w:t>
                  </w:r>
                </w:p>
              </w:tc>
            </w:tr>
          </w:tbl>
          <w:p>
            <w:pPr>
              <w:spacing w:line="520" w:lineRule="exact"/>
              <w:ind w:firstLine="480" w:firstLineChars="200"/>
              <w:rPr>
                <w:rFonts w:hint="eastAsia"/>
                <w:sz w:val="24"/>
              </w:rPr>
            </w:pPr>
            <w:r>
              <w:rPr>
                <w:rFonts w:hint="eastAsia"/>
                <w:bCs/>
                <w:sz w:val="24"/>
              </w:rPr>
              <w:t>根据现场勘查，</w:t>
            </w:r>
            <w:r>
              <w:rPr>
                <w:rFonts w:hint="eastAsia"/>
                <w:sz w:val="24"/>
              </w:rPr>
              <w:t>滑县兴达新型建材有限责任公司已根据</w:t>
            </w:r>
            <w:r>
              <w:rPr>
                <w:rFonts w:hint="eastAsia"/>
                <w:bCs/>
                <w:sz w:val="24"/>
              </w:rPr>
              <w:t>《滑县兴达新型建材有限责任公司“超低排放一企一策”实施方案》的要求进行了超低排放改造。新增环保设施包含湿电除尘系统1套，脱硝系统1套，销售区域、制坯车间、陈化车间和原料库干雾喷淋降尘系统各1套，袋式除尘器2套，已建设完成。</w:t>
            </w:r>
          </w:p>
          <w:p>
            <w:pPr>
              <w:spacing w:line="520" w:lineRule="exact"/>
              <w:ind w:firstLine="480" w:firstLineChars="200"/>
              <w:rPr>
                <w:rFonts w:hint="eastAsia"/>
                <w:sz w:val="24"/>
              </w:rPr>
            </w:pPr>
            <w:r>
              <w:rPr>
                <w:rFonts w:hint="eastAsia"/>
                <w:bCs/>
                <w:sz w:val="24"/>
              </w:rPr>
              <w:t>根据《滑县兴达新型建材有限责任公司年产6000万块页岩、煤矸石烧结砖隧道窑生产线建设项目环境影响报告表（报批版）》及其批复（滑环建（然）表【2016】3号）、《滑县兴达新型建材有限责任公司年产6000万块页岩、煤矸石烧结砖隧道窑生产线建设项目竣工环境保护验收监测报告》、安阳市生态环境局滑县分局关于滑县兴达新型建材有限责任公司废气排放口自动监控基站验收核查的意见、《滑县兴达新型建材有限责任公司“超低排放一企一策”实施方案》及其验收监测结论</w:t>
            </w:r>
            <w:r>
              <w:rPr>
                <w:rFonts w:hint="eastAsia"/>
                <w:sz w:val="24"/>
              </w:rPr>
              <w:t>，现有工程排污情况如下：</w:t>
            </w:r>
          </w:p>
          <w:p>
            <w:pPr>
              <w:spacing w:line="520" w:lineRule="exact"/>
              <w:ind w:firstLine="480" w:firstLineChars="200"/>
              <w:rPr>
                <w:rFonts w:hint="eastAsia"/>
                <w:sz w:val="24"/>
              </w:rPr>
            </w:pPr>
            <w:r>
              <w:rPr>
                <w:rFonts w:hint="eastAsia"/>
                <w:sz w:val="24"/>
              </w:rPr>
              <w:t>（1）废气</w:t>
            </w:r>
          </w:p>
          <w:p>
            <w:pPr>
              <w:pStyle w:val="9"/>
              <w:spacing w:line="520" w:lineRule="exact"/>
              <w:ind w:firstLine="480"/>
              <w:rPr>
                <w:rFonts w:hint="eastAsia"/>
                <w:sz w:val="24"/>
              </w:rPr>
            </w:pPr>
            <w:r>
              <w:rPr>
                <w:rFonts w:hint="eastAsia"/>
                <w:sz w:val="24"/>
              </w:rPr>
              <w:t>验收监测期间，现有工程上料、破碎、筛分1#袋式除尘器排气口筒出口颗粒物最大排放浓度为6.0mg/m</w:t>
            </w:r>
            <w:r>
              <w:rPr>
                <w:rFonts w:hint="eastAsia"/>
                <w:sz w:val="24"/>
                <w:vertAlign w:val="superscript"/>
              </w:rPr>
              <w:t>3</w:t>
            </w:r>
            <w:r>
              <w:rPr>
                <w:rFonts w:hint="eastAsia"/>
                <w:sz w:val="24"/>
              </w:rPr>
              <w:t>，现有工程上料、破碎、筛分2#袋式除尘器排气口筒出口颗粒物最大排放浓度为7.4mg/m</w:t>
            </w:r>
            <w:r>
              <w:rPr>
                <w:rFonts w:hint="eastAsia"/>
                <w:sz w:val="24"/>
                <w:vertAlign w:val="superscript"/>
              </w:rPr>
              <w:t>3</w:t>
            </w:r>
            <w:r>
              <w:rPr>
                <w:rFonts w:hint="eastAsia"/>
                <w:sz w:val="24"/>
              </w:rPr>
              <w:t>，满足《2018年工业企业超低排放深度治理实施方案》（安环攻坚【2018】6号）中“（十二）砖瓦窑行业”的要求：“所有排气筒颗粒物排放浓度小于10 mg/m</w:t>
            </w:r>
            <w:r>
              <w:rPr>
                <w:rFonts w:hint="eastAsia"/>
                <w:sz w:val="24"/>
                <w:vertAlign w:val="superscript"/>
              </w:rPr>
              <w:t>3</w:t>
            </w:r>
            <w:r>
              <w:rPr>
                <w:rFonts w:hint="eastAsia"/>
                <w:sz w:val="24"/>
              </w:rPr>
              <w:t>” 及《关于印发安阳市2019年工业大气污染治理5个专项实施方案的通知》（安环攻坚办〔2019〕196号）要求；</w:t>
            </w:r>
          </w:p>
          <w:p>
            <w:pPr>
              <w:pStyle w:val="9"/>
              <w:spacing w:line="520" w:lineRule="exact"/>
              <w:ind w:firstLine="480"/>
              <w:rPr>
                <w:rFonts w:hint="eastAsia"/>
                <w:sz w:val="24"/>
              </w:rPr>
            </w:pPr>
            <w:r>
              <w:rPr>
                <w:rFonts w:hint="eastAsia"/>
                <w:sz w:val="24"/>
              </w:rPr>
              <w:t>现有工程隧道窑排气筒出口颗粒物最大基准含氧排放浓度为9.8mg/m</w:t>
            </w:r>
            <w:r>
              <w:rPr>
                <w:rFonts w:hint="eastAsia"/>
                <w:sz w:val="24"/>
                <w:vertAlign w:val="superscript"/>
              </w:rPr>
              <w:t>3</w:t>
            </w:r>
            <w:r>
              <w:rPr>
                <w:rFonts w:hint="eastAsia"/>
                <w:sz w:val="24"/>
              </w:rPr>
              <w:t>, 二氧化硫最大基准含氧排放浓度为20.6mg/m</w:t>
            </w:r>
            <w:r>
              <w:rPr>
                <w:rFonts w:hint="eastAsia"/>
                <w:sz w:val="24"/>
                <w:vertAlign w:val="superscript"/>
              </w:rPr>
              <w:t>3</w:t>
            </w:r>
            <w:r>
              <w:rPr>
                <w:rFonts w:hint="eastAsia"/>
                <w:sz w:val="24"/>
              </w:rPr>
              <w:t>, 氮氧化物最大基准含氧排放浓度为19.8mg/m</w:t>
            </w:r>
            <w:r>
              <w:rPr>
                <w:rFonts w:hint="eastAsia"/>
                <w:sz w:val="24"/>
                <w:vertAlign w:val="superscript"/>
              </w:rPr>
              <w:t>3</w:t>
            </w:r>
            <w:r>
              <w:rPr>
                <w:rFonts w:hint="eastAsia"/>
                <w:sz w:val="24"/>
              </w:rPr>
              <w:t>,均满足《2018年工业企业超低排放深度治理实施方案》（安环攻坚【2018】6号）中“（十二）砖瓦窑行业”的要求：“人工干燥及焙烧烟气在基准含氧量18%的条件下，颗粒物、二氧化硫、氮氧化物排放浓度分别达到10 mg/m</w:t>
            </w:r>
            <w:r>
              <w:rPr>
                <w:rFonts w:hint="eastAsia"/>
                <w:sz w:val="24"/>
                <w:vertAlign w:val="superscript"/>
              </w:rPr>
              <w:t>3</w:t>
            </w:r>
            <w:r>
              <w:rPr>
                <w:rFonts w:hint="eastAsia"/>
                <w:sz w:val="24"/>
              </w:rPr>
              <w:t>,50 mg/m</w:t>
            </w:r>
            <w:r>
              <w:rPr>
                <w:rFonts w:hint="eastAsia"/>
                <w:sz w:val="24"/>
                <w:vertAlign w:val="superscript"/>
              </w:rPr>
              <w:t>3</w:t>
            </w:r>
            <w:r>
              <w:rPr>
                <w:rFonts w:hint="eastAsia"/>
                <w:sz w:val="24"/>
              </w:rPr>
              <w:t>,100 mg/m</w:t>
            </w:r>
            <w:r>
              <w:rPr>
                <w:rFonts w:hint="eastAsia"/>
                <w:sz w:val="24"/>
                <w:vertAlign w:val="superscript"/>
              </w:rPr>
              <w:t>3</w:t>
            </w:r>
            <w:r>
              <w:rPr>
                <w:rFonts w:hint="eastAsia"/>
                <w:sz w:val="24"/>
              </w:rPr>
              <w:t>以内” 及《关于印发安阳市2019年工业大气污染治理5个专项实施方案的通知》（安环攻坚办〔2019〕196号）要求。</w:t>
            </w:r>
          </w:p>
          <w:p>
            <w:pPr>
              <w:pStyle w:val="9"/>
              <w:spacing w:line="520" w:lineRule="exact"/>
              <w:ind w:firstLine="480"/>
              <w:rPr>
                <w:rFonts w:hint="eastAsia"/>
                <w:sz w:val="24"/>
              </w:rPr>
            </w:pPr>
            <w:r>
              <w:rPr>
                <w:rFonts w:hint="eastAsia"/>
                <w:sz w:val="24"/>
              </w:rPr>
              <w:t>厂界无组织废气颗粒物浓度最大值为0.328mg/m</w:t>
            </w:r>
            <w:r>
              <w:rPr>
                <w:rFonts w:hint="eastAsia"/>
                <w:sz w:val="24"/>
                <w:vertAlign w:val="superscript"/>
              </w:rPr>
              <w:t>3</w:t>
            </w:r>
            <w:r>
              <w:rPr>
                <w:rFonts w:hint="eastAsia"/>
                <w:sz w:val="24"/>
              </w:rPr>
              <w:t>,破碎机旁1m处颗粒物浓度最大值为0.475mg/m</w:t>
            </w:r>
            <w:r>
              <w:rPr>
                <w:rFonts w:hint="eastAsia"/>
                <w:sz w:val="24"/>
                <w:vertAlign w:val="superscript"/>
              </w:rPr>
              <w:t>3</w:t>
            </w:r>
            <w:r>
              <w:rPr>
                <w:rFonts w:hint="eastAsia"/>
                <w:sz w:val="24"/>
              </w:rPr>
              <w:t>,滚筒筛旁1m处颗粒物浓度最大值为0.489mg/m</w:t>
            </w:r>
            <w:r>
              <w:rPr>
                <w:rFonts w:hint="eastAsia"/>
                <w:sz w:val="24"/>
                <w:vertAlign w:val="superscript"/>
              </w:rPr>
              <w:t>3</w:t>
            </w:r>
            <w:r>
              <w:rPr>
                <w:rFonts w:hint="eastAsia"/>
                <w:sz w:val="24"/>
              </w:rPr>
              <w:t>, 上料口旁1m处颗粒物浓度最大值为0.495mg/m</w:t>
            </w:r>
            <w:r>
              <w:rPr>
                <w:rFonts w:hint="eastAsia"/>
                <w:sz w:val="24"/>
                <w:vertAlign w:val="superscript"/>
              </w:rPr>
              <w:t>3</w:t>
            </w:r>
            <w:r>
              <w:rPr>
                <w:rFonts w:hint="eastAsia"/>
                <w:sz w:val="24"/>
              </w:rPr>
              <w:t>,均满足《关于印发安阳市2019年工业大气污染治理5个专项实施方案的通知》（安环攻坚办〔2019〕196号）附件3安阳市2019年工业企业无组织排放污染治理实施方案标准限值（厂界颗粒物：0.5mg/m</w:t>
            </w:r>
            <w:r>
              <w:rPr>
                <w:rFonts w:hint="eastAsia"/>
                <w:sz w:val="24"/>
                <w:vertAlign w:val="superscript"/>
              </w:rPr>
              <w:t>3</w:t>
            </w:r>
            <w:r>
              <w:rPr>
                <w:rFonts w:hint="eastAsia"/>
                <w:sz w:val="24"/>
              </w:rPr>
              <w:t>、产尘点旁1m处颗粒物：2.0mg/m</w:t>
            </w:r>
            <w:r>
              <w:rPr>
                <w:rFonts w:hint="eastAsia"/>
                <w:sz w:val="24"/>
                <w:vertAlign w:val="superscript"/>
              </w:rPr>
              <w:t>3</w:t>
            </w:r>
            <w:r>
              <w:rPr>
                <w:rFonts w:hint="eastAsia"/>
                <w:sz w:val="24"/>
              </w:rPr>
              <w:t>）要求。</w:t>
            </w:r>
          </w:p>
          <w:p>
            <w:pPr>
              <w:spacing w:line="520" w:lineRule="exact"/>
              <w:ind w:firstLine="480" w:firstLineChars="200"/>
              <w:rPr>
                <w:rFonts w:hint="eastAsia"/>
                <w:sz w:val="24"/>
              </w:rPr>
            </w:pPr>
            <w:r>
              <w:rPr>
                <w:rFonts w:hint="eastAsia"/>
                <w:sz w:val="24"/>
              </w:rPr>
              <w:t>（2）废水</w:t>
            </w:r>
          </w:p>
          <w:p>
            <w:pPr>
              <w:spacing w:line="520" w:lineRule="exact"/>
              <w:ind w:firstLine="480" w:firstLineChars="200"/>
              <w:rPr>
                <w:rFonts w:hint="eastAsia"/>
                <w:sz w:val="24"/>
              </w:rPr>
            </w:pPr>
            <w:r>
              <w:rPr>
                <w:rFonts w:hint="eastAsia"/>
                <w:sz w:val="24"/>
              </w:rPr>
              <w:t>现有工程生产配料用水、脱硝系统用水全部进入砖坯，经干燥、烧结后全部蒸发耗散，不外排；“双碱法”脱硫除尘系统用水、湿电除尘系统用水，循环使用，无废水外排；项目区人员生活污水，采用化粪池处理后，清掏做农肥。</w:t>
            </w:r>
          </w:p>
          <w:p>
            <w:pPr>
              <w:spacing w:line="520" w:lineRule="exact"/>
              <w:ind w:firstLine="480" w:firstLineChars="200"/>
              <w:rPr>
                <w:rFonts w:hint="eastAsia"/>
                <w:sz w:val="24"/>
              </w:rPr>
            </w:pPr>
            <w:r>
              <w:rPr>
                <w:rFonts w:hint="eastAsia"/>
                <w:sz w:val="24"/>
              </w:rPr>
              <w:t>（3）噪声</w:t>
            </w:r>
          </w:p>
          <w:p>
            <w:pPr>
              <w:spacing w:line="520" w:lineRule="exact"/>
              <w:ind w:firstLine="480" w:firstLineChars="200"/>
              <w:rPr>
                <w:rFonts w:hint="eastAsia"/>
                <w:sz w:val="24"/>
              </w:rPr>
            </w:pPr>
            <w:r>
              <w:rPr>
                <w:rFonts w:hint="eastAsia"/>
                <w:sz w:val="24"/>
              </w:rPr>
              <w:t>验收检查期间，现有工程厂界昼间噪声在52.6~56.9dB（A），夜间噪声在43.4~46.2dB（A），</w:t>
            </w:r>
            <w:r>
              <w:rPr>
                <w:sz w:val="24"/>
              </w:rPr>
              <w:t>满足《</w:t>
            </w:r>
            <w:r>
              <w:rPr>
                <w:rFonts w:hint="eastAsia"/>
                <w:sz w:val="24"/>
              </w:rPr>
              <w:t>工业企业厂界环境噪声排放标准</w:t>
            </w:r>
            <w:r>
              <w:rPr>
                <w:sz w:val="24"/>
              </w:rPr>
              <w:t>》（GB</w:t>
            </w:r>
            <w:r>
              <w:rPr>
                <w:rFonts w:hint="eastAsia"/>
                <w:sz w:val="24"/>
              </w:rPr>
              <w:t>12348</w:t>
            </w:r>
            <w:r>
              <w:rPr>
                <w:sz w:val="24"/>
              </w:rPr>
              <w:t>-2008）</w:t>
            </w:r>
            <w:r>
              <w:rPr>
                <w:rFonts w:hint="eastAsia"/>
                <w:sz w:val="24"/>
              </w:rPr>
              <w:t>2</w:t>
            </w:r>
            <w:r>
              <w:rPr>
                <w:sz w:val="24"/>
              </w:rPr>
              <w:t>类标准限值要求</w:t>
            </w:r>
            <w:r>
              <w:rPr>
                <w:rFonts w:hint="eastAsia"/>
                <w:sz w:val="24"/>
              </w:rPr>
              <w:t>。</w:t>
            </w:r>
          </w:p>
          <w:p>
            <w:pPr>
              <w:spacing w:line="520" w:lineRule="exact"/>
              <w:ind w:firstLine="480" w:firstLineChars="200"/>
              <w:rPr>
                <w:rFonts w:hint="eastAsia"/>
                <w:sz w:val="24"/>
              </w:rPr>
            </w:pPr>
            <w:r>
              <w:rPr>
                <w:rFonts w:hint="eastAsia"/>
                <w:sz w:val="24"/>
              </w:rPr>
              <w:t>（4）固体废物</w:t>
            </w:r>
          </w:p>
          <w:p>
            <w:pPr>
              <w:adjustRightInd w:val="0"/>
              <w:snapToGrid w:val="0"/>
              <w:spacing w:line="480" w:lineRule="exact"/>
              <w:ind w:firstLine="504" w:firstLineChars="200"/>
              <w:rPr>
                <w:rFonts w:hint="eastAsia"/>
                <w:sz w:val="24"/>
              </w:rPr>
            </w:pPr>
            <w:r>
              <w:rPr>
                <w:rFonts w:hint="eastAsia"/>
                <w:spacing w:val="6"/>
                <w:sz w:val="24"/>
              </w:rPr>
              <w:t>现有工程</w:t>
            </w:r>
            <w:r>
              <w:rPr>
                <w:spacing w:val="6"/>
                <w:sz w:val="24"/>
              </w:rPr>
              <w:t>固废主要</w:t>
            </w:r>
            <w:r>
              <w:rPr>
                <w:sz w:val="24"/>
              </w:rPr>
              <w:t>包括生产固废和生活固废。</w:t>
            </w:r>
            <w:r>
              <w:rPr>
                <w:rFonts w:hint="eastAsia"/>
                <w:sz w:val="24"/>
              </w:rPr>
              <w:t>其中</w:t>
            </w:r>
            <w:r>
              <w:rPr>
                <w:sz w:val="24"/>
              </w:rPr>
              <w:t>生产固废包括</w:t>
            </w:r>
            <w:r>
              <w:rPr>
                <w:rFonts w:hint="eastAsia"/>
                <w:sz w:val="24"/>
              </w:rPr>
              <w:t>生产过程中残次品、不合格湿砖坯块、脱硫过程中产生的脱硫渣、袋式除尘器粉尘、湿电除尘器粉尘、沉淀池污泥等，回用制砖</w:t>
            </w:r>
            <w:r>
              <w:rPr>
                <w:rFonts w:hint="eastAsia" w:ascii="宋体" w:hAnsi="宋体"/>
                <w:sz w:val="24"/>
              </w:rPr>
              <w:t>，</w:t>
            </w:r>
            <w:r>
              <w:rPr>
                <w:rFonts w:hint="eastAsia"/>
                <w:sz w:val="24"/>
              </w:rPr>
              <w:t>不外排；生活固废包括职工生活垃圾，</w:t>
            </w:r>
            <w:r>
              <w:rPr>
                <w:sz w:val="24"/>
              </w:rPr>
              <w:t>收集后运往垃圾中转站处理</w:t>
            </w:r>
            <w:r>
              <w:rPr>
                <w:rFonts w:hint="eastAsia"/>
                <w:sz w:val="24"/>
              </w:rPr>
              <w:t>。</w:t>
            </w:r>
          </w:p>
          <w:p>
            <w:pPr>
              <w:spacing w:line="520" w:lineRule="exact"/>
              <w:ind w:firstLine="480" w:firstLineChars="200"/>
              <w:rPr>
                <w:rFonts w:hint="eastAsia"/>
                <w:sz w:val="24"/>
              </w:rPr>
            </w:pPr>
            <w:r>
              <w:rPr>
                <w:rFonts w:hint="eastAsia"/>
                <w:sz w:val="24"/>
              </w:rPr>
              <w:t>（5）总量控制</w:t>
            </w:r>
          </w:p>
          <w:p>
            <w:pPr>
              <w:spacing w:line="520" w:lineRule="exact"/>
              <w:ind w:firstLine="480" w:firstLineChars="200"/>
              <w:rPr>
                <w:rFonts w:hint="eastAsia"/>
                <w:sz w:val="24"/>
              </w:rPr>
            </w:pPr>
            <w:r>
              <w:rPr>
                <w:rFonts w:hint="eastAsia"/>
                <w:bCs/>
                <w:sz w:val="24"/>
              </w:rPr>
              <w:t>根据《滑县兴达新型建材有限责任公司年产6000万块页岩、煤矸石烧结砖隧道窑生产线建设项目环境影响报告表（报批版）》及其批复（滑环建（然）表【2016】3号）、安阳市生态环境局滑县分局建设项目主要污染物总量控制备案表（附件5），编号：</w:t>
            </w:r>
            <w:r>
              <w:rPr>
                <w:bCs/>
                <w:sz w:val="24"/>
              </w:rPr>
              <w:t>4105260055</w:t>
            </w:r>
            <w:r>
              <w:rPr>
                <w:rFonts w:hint="eastAsia"/>
                <w:bCs/>
                <w:sz w:val="24"/>
              </w:rPr>
              <w:t>。现有工程</w:t>
            </w:r>
            <w:r>
              <w:rPr>
                <w:rFonts w:hint="eastAsia"/>
                <w:sz w:val="24"/>
              </w:rPr>
              <w:t>总量控制指标NOx 28.8t/a，SO</w:t>
            </w:r>
            <w:r>
              <w:rPr>
                <w:rFonts w:hint="eastAsia"/>
                <w:sz w:val="24"/>
                <w:vertAlign w:val="subscript"/>
              </w:rPr>
              <w:t>2</w:t>
            </w:r>
            <w:r>
              <w:rPr>
                <w:rFonts w:hint="eastAsia"/>
                <w:sz w:val="24"/>
              </w:rPr>
              <w:t xml:space="preserve"> 21.83t/a</w:t>
            </w:r>
            <w:r>
              <w:rPr>
                <w:rFonts w:hint="eastAsia"/>
                <w:sz w:val="24"/>
                <w:lang w:val="en-GB"/>
              </w:rPr>
              <w:t>。</w:t>
            </w: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tc>
      </w:tr>
    </w:tbl>
    <w:p>
      <w:pPr>
        <w:spacing w:line="360" w:lineRule="auto"/>
        <w:rPr>
          <w:sz w:val="28"/>
        </w:rPr>
        <w:sectPr>
          <w:headerReference r:id="rId3" w:type="default"/>
          <w:footerReference r:id="rId4" w:type="default"/>
          <w:pgSz w:w="11906" w:h="16838"/>
          <w:pgMar w:top="1701" w:right="1588" w:bottom="1985" w:left="1588" w:header="851" w:footer="992" w:gutter="0"/>
          <w:pgNumType w:start="1"/>
          <w:cols w:space="720" w:num="1"/>
          <w:docGrid w:type="lines" w:linePitch="312" w:charSpace="0"/>
        </w:sectPr>
      </w:pPr>
    </w:p>
    <w:p>
      <w:pPr>
        <w:spacing w:line="520" w:lineRule="exact"/>
        <w:outlineLvl w:val="0"/>
        <w:rPr>
          <w:rFonts w:eastAsia="黑体"/>
          <w:b/>
          <w:sz w:val="28"/>
          <w:szCs w:val="28"/>
        </w:rPr>
      </w:pPr>
      <w:r>
        <w:rPr>
          <w:rFonts w:eastAsia="黑体"/>
          <w:b/>
          <w:sz w:val="28"/>
          <w:szCs w:val="28"/>
        </w:rPr>
        <w:t>建设项目所在地自然环境简况</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946" w:type="dxa"/>
            <w:tcBorders>
              <w:bottom w:val="single" w:color="auto" w:sz="6" w:space="0"/>
            </w:tcBorders>
            <w:noWrap w:val="0"/>
            <w:vAlign w:val="top"/>
          </w:tcPr>
          <w:p>
            <w:pPr>
              <w:spacing w:before="156" w:beforeLines="50" w:after="156" w:afterLines="50" w:line="520" w:lineRule="exact"/>
              <w:rPr>
                <w:b/>
                <w:sz w:val="24"/>
              </w:rPr>
            </w:pPr>
            <w:r>
              <w:rPr>
                <w:b/>
                <w:sz w:val="24"/>
              </w:rPr>
              <w:t>自然环境简况（地形、地貌、地质、气候、气象、水文、植被、生物多样性等）：</w:t>
            </w:r>
          </w:p>
          <w:p>
            <w:pPr>
              <w:spacing w:line="520" w:lineRule="exact"/>
              <w:ind w:firstLine="482"/>
              <w:rPr>
                <w:rFonts w:eastAsia="黑体"/>
                <w:sz w:val="24"/>
              </w:rPr>
            </w:pPr>
            <w:r>
              <w:rPr>
                <w:rFonts w:hint="eastAsia" w:eastAsia="黑体"/>
                <w:sz w:val="24"/>
              </w:rPr>
              <w:t>一、地理位置</w:t>
            </w:r>
          </w:p>
          <w:p>
            <w:pPr>
              <w:spacing w:line="560" w:lineRule="exact"/>
              <w:ind w:firstLine="480" w:firstLineChars="200"/>
              <w:rPr>
                <w:rFonts w:hint="eastAsia" w:hAnsi="宋体"/>
                <w:sz w:val="24"/>
                <w:lang w:val="zh-CN"/>
              </w:rPr>
            </w:pPr>
            <w:r>
              <w:rPr>
                <w:rFonts w:hAnsi="宋体"/>
                <w:sz w:val="24"/>
                <w:lang w:val="zh-CN"/>
              </w:rPr>
              <w:t>滑县位于河南省东北部，在东经</w:t>
            </w:r>
            <w:r>
              <w:rPr>
                <w:sz w:val="24"/>
                <w:lang w:val="zh-CN"/>
              </w:rPr>
              <w:t>114°23′</w:t>
            </w:r>
            <w:r>
              <w:rPr>
                <w:rFonts w:hAnsi="宋体"/>
                <w:sz w:val="24"/>
                <w:lang w:val="zh-CN"/>
              </w:rPr>
              <w:t>～</w:t>
            </w:r>
            <w:r>
              <w:rPr>
                <w:sz w:val="24"/>
                <w:lang w:val="zh-CN"/>
              </w:rPr>
              <w:t>59′，北纬35°12′～47′之间，东西长51.1km，南北宽39.5km，为古黄河冲积平原，</w:t>
            </w:r>
            <w:r>
              <w:rPr>
                <w:rFonts w:hAnsi="宋体"/>
                <w:sz w:val="24"/>
                <w:lang w:val="zh-CN"/>
              </w:rPr>
              <w:t>地处豫北平原，与濮阳、延津、浚县、长垣、封丘、内黄接壤。县城道口镇南距郑州市</w:t>
            </w:r>
            <w:r>
              <w:rPr>
                <w:sz w:val="24"/>
                <w:lang w:val="zh-CN"/>
              </w:rPr>
              <w:t>153km</w:t>
            </w:r>
            <w:r>
              <w:rPr>
                <w:rFonts w:hAnsi="宋体"/>
                <w:sz w:val="24"/>
                <w:lang w:val="zh-CN"/>
              </w:rPr>
              <w:t>，北距安阳市</w:t>
            </w:r>
            <w:r>
              <w:rPr>
                <w:sz w:val="24"/>
                <w:lang w:val="zh-CN"/>
              </w:rPr>
              <w:t>70km</w:t>
            </w:r>
            <w:r>
              <w:rPr>
                <w:rFonts w:hAnsi="宋体"/>
                <w:sz w:val="24"/>
                <w:lang w:val="zh-CN"/>
              </w:rPr>
              <w:t>，东北距濮阳市</w:t>
            </w:r>
            <w:r>
              <w:rPr>
                <w:sz w:val="24"/>
                <w:lang w:val="zh-CN"/>
              </w:rPr>
              <w:t>53km</w:t>
            </w:r>
            <w:r>
              <w:rPr>
                <w:rFonts w:hAnsi="宋体"/>
                <w:sz w:val="24"/>
                <w:lang w:val="zh-CN"/>
              </w:rPr>
              <w:t>，西南距新乡市</w:t>
            </w:r>
            <w:r>
              <w:rPr>
                <w:sz w:val="24"/>
                <w:lang w:val="zh-CN"/>
              </w:rPr>
              <w:t>70km</w:t>
            </w:r>
            <w:r>
              <w:rPr>
                <w:rFonts w:hAnsi="宋体"/>
                <w:sz w:val="24"/>
                <w:lang w:val="zh-CN"/>
              </w:rPr>
              <w:t>，西北距鹤壁新市区</w:t>
            </w:r>
            <w:r>
              <w:rPr>
                <w:sz w:val="24"/>
                <w:lang w:val="zh-CN"/>
              </w:rPr>
              <w:t>25km</w:t>
            </w:r>
            <w:r>
              <w:rPr>
                <w:rFonts w:hAnsi="宋体"/>
                <w:sz w:val="24"/>
                <w:lang w:val="zh-CN"/>
              </w:rPr>
              <w:t>，总面积</w:t>
            </w:r>
            <w:r>
              <w:rPr>
                <w:sz w:val="24"/>
                <w:lang w:val="zh-CN"/>
              </w:rPr>
              <w:t>1814km</w:t>
            </w:r>
            <w:r>
              <w:rPr>
                <w:sz w:val="24"/>
                <w:vertAlign w:val="superscript"/>
                <w:lang w:val="zh-CN"/>
              </w:rPr>
              <w:t>2</w:t>
            </w:r>
            <w:r>
              <w:rPr>
                <w:rFonts w:hAnsi="宋体"/>
                <w:sz w:val="24"/>
                <w:lang w:val="zh-CN"/>
              </w:rPr>
              <w:t>。</w:t>
            </w:r>
          </w:p>
          <w:p>
            <w:pPr>
              <w:spacing w:line="520" w:lineRule="exact"/>
              <w:ind w:firstLine="480" w:firstLineChars="200"/>
              <w:rPr>
                <w:rFonts w:hint="eastAsia"/>
                <w:sz w:val="24"/>
              </w:rPr>
            </w:pPr>
            <w:r>
              <w:rPr>
                <w:rFonts w:hint="eastAsia" w:hAnsi="宋体"/>
                <w:bCs/>
                <w:sz w:val="24"/>
              </w:rPr>
              <w:t>本项目位于</w:t>
            </w:r>
            <w:r>
              <w:rPr>
                <w:rFonts w:hint="eastAsia"/>
                <w:sz w:val="24"/>
              </w:rPr>
              <w:t>滑县老店镇泥马庙村西北650m，具体位置见附图1。</w:t>
            </w:r>
          </w:p>
          <w:p>
            <w:pPr>
              <w:spacing w:line="520" w:lineRule="exact"/>
              <w:ind w:firstLine="482"/>
              <w:rPr>
                <w:rFonts w:hint="eastAsia" w:eastAsia="黑体"/>
                <w:sz w:val="24"/>
              </w:rPr>
            </w:pPr>
            <w:r>
              <w:rPr>
                <w:rFonts w:hint="eastAsia" w:eastAsia="黑体"/>
                <w:sz w:val="24"/>
              </w:rPr>
              <w:t>二、地形、地貌</w:t>
            </w:r>
          </w:p>
          <w:p>
            <w:pPr>
              <w:spacing w:line="560" w:lineRule="exact"/>
              <w:ind w:firstLine="480" w:firstLineChars="200"/>
              <w:rPr>
                <w:sz w:val="24"/>
                <w:lang w:val="zh-CN"/>
              </w:rPr>
            </w:pPr>
            <w:r>
              <w:rPr>
                <w:rFonts w:hAnsi="宋体"/>
                <w:sz w:val="24"/>
                <w:lang w:val="zh-CN"/>
              </w:rPr>
              <w:t>滑县处于黄河冲积平原的西部边缘，地势比较平坦，起伏较小，总体呈西南高、东北低之势，海拔在</w:t>
            </w:r>
            <w:r>
              <w:rPr>
                <w:sz w:val="24"/>
                <w:lang w:val="zh-CN"/>
              </w:rPr>
              <w:t>50-65m</w:t>
            </w:r>
            <w:r>
              <w:rPr>
                <w:rFonts w:hAnsi="宋体"/>
                <w:sz w:val="24"/>
                <w:lang w:val="zh-CN"/>
              </w:rPr>
              <w:t>之间，东西地面比降</w:t>
            </w:r>
            <w:r>
              <w:rPr>
                <w:sz w:val="24"/>
                <w:lang w:val="zh-CN"/>
              </w:rPr>
              <w:t>1/7000</w:t>
            </w:r>
            <w:r>
              <w:rPr>
                <w:rFonts w:hAnsi="宋体"/>
                <w:sz w:val="24"/>
                <w:lang w:val="zh-CN"/>
              </w:rPr>
              <w:t>，南北地面比降</w:t>
            </w:r>
            <w:r>
              <w:rPr>
                <w:sz w:val="24"/>
                <w:lang w:val="zh-CN"/>
              </w:rPr>
              <w:t>1/5000</w:t>
            </w:r>
            <w:r>
              <w:rPr>
                <w:rFonts w:hAnsi="宋体"/>
                <w:sz w:val="24"/>
                <w:lang w:val="zh-CN"/>
              </w:rPr>
              <w:t>。由于地处黄河故道</w:t>
            </w:r>
            <w:r>
              <w:rPr>
                <w:sz w:val="24"/>
                <w:lang w:val="zh-CN"/>
              </w:rPr>
              <w:t xml:space="preserve"> </w:t>
            </w:r>
            <w:r>
              <w:rPr>
                <w:rFonts w:hAnsi="宋体"/>
                <w:sz w:val="24"/>
                <w:lang w:val="zh-CN"/>
              </w:rPr>
              <w:t>，历史上受黄河多次泛滥的影响</w:t>
            </w:r>
            <w:r>
              <w:rPr>
                <w:rFonts w:ascii="宋体" w:hAnsi="宋体"/>
                <w:sz w:val="24"/>
                <w:lang w:val="zh-CN"/>
              </w:rPr>
              <w:t>形成了“九堤、四坡、十八洼”的</w:t>
            </w:r>
            <w:r>
              <w:rPr>
                <w:rFonts w:hAnsi="宋体"/>
                <w:sz w:val="24"/>
                <w:lang w:val="zh-CN"/>
              </w:rPr>
              <w:t>地形特点。</w:t>
            </w:r>
          </w:p>
          <w:p>
            <w:pPr>
              <w:spacing w:line="560" w:lineRule="exact"/>
              <w:ind w:firstLine="480" w:firstLineChars="200"/>
              <w:rPr>
                <w:rFonts w:hint="eastAsia" w:hAnsi="宋体"/>
                <w:sz w:val="24"/>
                <w:lang w:val="zh-CN"/>
              </w:rPr>
            </w:pPr>
            <w:r>
              <w:rPr>
                <w:rFonts w:hAnsi="宋体"/>
                <w:sz w:val="24"/>
                <w:lang w:val="zh-CN"/>
              </w:rPr>
              <w:t>滑县土壤结构分为粘土和风沙土两种，东粘西沙，面积</w:t>
            </w:r>
            <w:r>
              <w:rPr>
                <w:sz w:val="24"/>
                <w:lang w:val="zh-CN"/>
              </w:rPr>
              <w:t>95%</w:t>
            </w:r>
            <w:r>
              <w:rPr>
                <w:rFonts w:hAnsi="宋体"/>
                <w:sz w:val="24"/>
                <w:lang w:val="zh-CN"/>
              </w:rPr>
              <w:t>为黄河流域，</w:t>
            </w:r>
            <w:r>
              <w:rPr>
                <w:sz w:val="24"/>
                <w:lang w:val="zh-CN"/>
              </w:rPr>
              <w:t>5%</w:t>
            </w:r>
            <w:r>
              <w:rPr>
                <w:rFonts w:hAnsi="宋体"/>
                <w:sz w:val="24"/>
                <w:lang w:val="zh-CN"/>
              </w:rPr>
              <w:t>为海河流域，应用地下水占总面积的</w:t>
            </w:r>
            <w:r>
              <w:rPr>
                <w:sz w:val="24"/>
                <w:lang w:val="zh-CN"/>
              </w:rPr>
              <w:t>98%</w:t>
            </w:r>
            <w:r>
              <w:rPr>
                <w:rFonts w:hAnsi="宋体"/>
                <w:sz w:val="24"/>
                <w:lang w:val="zh-CN"/>
              </w:rPr>
              <w:t>。</w:t>
            </w:r>
          </w:p>
          <w:p>
            <w:pPr>
              <w:spacing w:line="520" w:lineRule="exact"/>
              <w:ind w:firstLine="482"/>
              <w:rPr>
                <w:rFonts w:eastAsia="黑体"/>
                <w:sz w:val="24"/>
              </w:rPr>
            </w:pPr>
            <w:r>
              <w:rPr>
                <w:rFonts w:eastAsia="黑体"/>
                <w:sz w:val="24"/>
              </w:rPr>
              <w:t>三、地质</w:t>
            </w:r>
          </w:p>
          <w:p>
            <w:pPr>
              <w:spacing w:line="520" w:lineRule="exact"/>
              <w:ind w:firstLine="480" w:firstLineChars="200"/>
              <w:rPr>
                <w:rFonts w:hint="eastAsia"/>
                <w:sz w:val="24"/>
              </w:rPr>
            </w:pPr>
            <w:r>
              <w:rPr>
                <w:sz w:val="24"/>
              </w:rPr>
              <w:t>滑县位于华北地台、楚旺</w:t>
            </w:r>
            <w:r>
              <w:rPr>
                <w:rFonts w:hint="eastAsia"/>
                <w:sz w:val="24"/>
              </w:rPr>
              <w:t>~</w:t>
            </w:r>
            <w:r>
              <w:rPr>
                <w:sz w:val="24"/>
              </w:rPr>
              <w:t>滑县台穹的南段，东受长垣断裂控制，西受卫辉</w:t>
            </w:r>
            <w:r>
              <w:rPr>
                <w:rFonts w:hint="eastAsia"/>
                <w:sz w:val="24"/>
              </w:rPr>
              <w:t>~</w:t>
            </w:r>
            <w:r>
              <w:rPr>
                <w:sz w:val="24"/>
              </w:rPr>
              <w:t>安阳大断裂控制，由回隆镇、滑县、南乐台凸和楚旺台凹组成，根据物探和钻井资料证实，623</w:t>
            </w:r>
            <w:r>
              <w:rPr>
                <w:rFonts w:hint="eastAsia"/>
                <w:sz w:val="24"/>
              </w:rPr>
              <w:t>m</w:t>
            </w:r>
            <w:r>
              <w:rPr>
                <w:sz w:val="24"/>
              </w:rPr>
              <w:t>穿过第四系和第三系后为大古界地层。浚县见有寒武系零星出露，南乐台凸是第四系和第三系直接覆盖于奥陶系上，在长垣断裂两侧有石炭二迭系地层分布。地层由西北向东南逐渐变新，且向东南倾，呈一大单斜构造。</w:t>
            </w:r>
          </w:p>
          <w:p>
            <w:pPr>
              <w:spacing w:line="520" w:lineRule="exact"/>
              <w:ind w:firstLine="482"/>
              <w:rPr>
                <w:rFonts w:eastAsia="黑体"/>
                <w:sz w:val="24"/>
              </w:rPr>
            </w:pPr>
            <w:r>
              <w:rPr>
                <w:rFonts w:eastAsia="黑体"/>
                <w:sz w:val="24"/>
              </w:rPr>
              <w:t>四、气候、气象</w:t>
            </w:r>
          </w:p>
          <w:p>
            <w:pPr>
              <w:spacing w:line="520" w:lineRule="exact"/>
              <w:ind w:firstLine="480" w:firstLineChars="200"/>
              <w:rPr>
                <w:rFonts w:hint="eastAsia"/>
                <w:sz w:val="24"/>
              </w:rPr>
            </w:pPr>
            <w:r>
              <w:rPr>
                <w:sz w:val="24"/>
              </w:rPr>
              <w:t>滑县属暖温带大陆性季风气候，季风进退和四季交替较为明显，向有</w:t>
            </w:r>
            <w:r>
              <w:rPr>
                <w:rFonts w:hint="eastAsia"/>
                <w:sz w:val="24"/>
              </w:rPr>
              <w:t>"</w:t>
            </w:r>
            <w:r>
              <w:rPr>
                <w:sz w:val="24"/>
              </w:rPr>
              <w:t>春雨贵似油，夏热雨水稠，秋凉多日照，冬冷干九九”的说法。由于自然降水量偏少，尤为时空分布不均等原因，旱、涝、风、霜、雹等自然灾害时有发生，是发展农业生产的主要限制因素。</w:t>
            </w:r>
          </w:p>
          <w:p>
            <w:pPr>
              <w:keepNext/>
              <w:spacing w:line="360" w:lineRule="exact"/>
              <w:ind w:firstLine="480" w:firstLineChars="200"/>
              <w:rPr>
                <w:rFonts w:hint="eastAsia" w:eastAsia="黑体"/>
                <w:sz w:val="24"/>
              </w:rPr>
            </w:pPr>
            <w:r>
              <w:rPr>
                <w:rFonts w:hint="eastAsia" w:eastAsia="黑体"/>
                <w:sz w:val="24"/>
              </w:rPr>
              <w:t>表10                    区域气候特征一览表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6"/>
              <w:gridCol w:w="2907"/>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666" w:type="pct"/>
                  <w:noWrap w:val="0"/>
                  <w:vAlign w:val="center"/>
                </w:tcPr>
                <w:p>
                  <w:pPr>
                    <w:autoSpaceDE w:val="0"/>
                    <w:autoSpaceDN w:val="0"/>
                    <w:adjustRightInd w:val="0"/>
                    <w:spacing w:line="360" w:lineRule="exact"/>
                    <w:jc w:val="center"/>
                    <w:textAlignment w:val="baseline"/>
                  </w:pPr>
                  <w:r>
                    <w:t>项目</w:t>
                  </w:r>
                </w:p>
              </w:tc>
              <w:tc>
                <w:tcPr>
                  <w:tcW w:w="1667" w:type="pct"/>
                  <w:noWrap w:val="0"/>
                  <w:vAlign w:val="center"/>
                </w:tcPr>
                <w:p>
                  <w:pPr>
                    <w:autoSpaceDE w:val="0"/>
                    <w:autoSpaceDN w:val="0"/>
                    <w:adjustRightInd w:val="0"/>
                    <w:spacing w:line="360" w:lineRule="exact"/>
                    <w:jc w:val="center"/>
                    <w:textAlignment w:val="baseline"/>
                  </w:pPr>
                  <w:r>
                    <w:t>单位</w:t>
                  </w:r>
                </w:p>
              </w:tc>
              <w:tc>
                <w:tcPr>
                  <w:tcW w:w="1667" w:type="pct"/>
                  <w:noWrap w:val="0"/>
                  <w:vAlign w:val="center"/>
                </w:tcPr>
                <w:p>
                  <w:pPr>
                    <w:autoSpaceDE w:val="0"/>
                    <w:autoSpaceDN w:val="0"/>
                    <w:adjustRightInd w:val="0"/>
                    <w:spacing w:line="360" w:lineRule="exact"/>
                    <w:jc w:val="center"/>
                    <w:textAlignment w:val="baseline"/>
                  </w:pPr>
                  <w: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666" w:type="pct"/>
                  <w:noWrap w:val="0"/>
                  <w:vAlign w:val="center"/>
                </w:tcPr>
                <w:p>
                  <w:pPr>
                    <w:autoSpaceDE w:val="0"/>
                    <w:autoSpaceDN w:val="0"/>
                    <w:adjustRightInd w:val="0"/>
                    <w:spacing w:line="360" w:lineRule="exact"/>
                    <w:jc w:val="center"/>
                    <w:textAlignment w:val="baseline"/>
                  </w:pPr>
                  <w:r>
                    <w:t>多年平均气温</w:t>
                  </w:r>
                </w:p>
              </w:tc>
              <w:tc>
                <w:tcPr>
                  <w:tcW w:w="1667" w:type="pct"/>
                  <w:noWrap w:val="0"/>
                  <w:vAlign w:val="center"/>
                </w:tcPr>
                <w:p>
                  <w:pPr>
                    <w:autoSpaceDE w:val="0"/>
                    <w:autoSpaceDN w:val="0"/>
                    <w:adjustRightInd w:val="0"/>
                    <w:spacing w:line="360" w:lineRule="exact"/>
                    <w:jc w:val="center"/>
                    <w:textAlignment w:val="baseline"/>
                  </w:pPr>
                  <w:r>
                    <w:rPr>
                      <w:rFonts w:hint="eastAsia" w:ascii="宋体" w:hAnsi="宋体" w:cs="宋体"/>
                    </w:rPr>
                    <w:t>℃</w:t>
                  </w:r>
                </w:p>
              </w:tc>
              <w:tc>
                <w:tcPr>
                  <w:tcW w:w="1667" w:type="pct"/>
                  <w:noWrap w:val="0"/>
                  <w:vAlign w:val="center"/>
                </w:tcPr>
                <w:p>
                  <w:pPr>
                    <w:autoSpaceDE w:val="0"/>
                    <w:autoSpaceDN w:val="0"/>
                    <w:adjustRightInd w:val="0"/>
                    <w:spacing w:line="360" w:lineRule="exact"/>
                    <w:jc w:val="center"/>
                    <w:textAlignment w:val="baseline"/>
                  </w:pPr>
                  <w: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历年极端最高气温</w:t>
                  </w:r>
                </w:p>
              </w:tc>
              <w:tc>
                <w:tcPr>
                  <w:tcW w:w="1667" w:type="pct"/>
                  <w:noWrap w:val="0"/>
                  <w:vAlign w:val="center"/>
                </w:tcPr>
                <w:p>
                  <w:pPr>
                    <w:autoSpaceDE w:val="0"/>
                    <w:autoSpaceDN w:val="0"/>
                    <w:adjustRightInd w:val="0"/>
                    <w:spacing w:line="360" w:lineRule="exact"/>
                    <w:jc w:val="center"/>
                    <w:textAlignment w:val="baseline"/>
                  </w:pPr>
                  <w:r>
                    <w:rPr>
                      <w:rFonts w:hint="eastAsia" w:ascii="宋体" w:hAnsi="宋体" w:cs="宋体"/>
                    </w:rPr>
                    <w:t>℃</w:t>
                  </w:r>
                </w:p>
              </w:tc>
              <w:tc>
                <w:tcPr>
                  <w:tcW w:w="1667" w:type="pct"/>
                  <w:noWrap w:val="0"/>
                  <w:vAlign w:val="center"/>
                </w:tcPr>
                <w:p>
                  <w:pPr>
                    <w:autoSpaceDE w:val="0"/>
                    <w:autoSpaceDN w:val="0"/>
                    <w:adjustRightInd w:val="0"/>
                    <w:spacing w:line="360" w:lineRule="exact"/>
                    <w:jc w:val="center"/>
                    <w:textAlignment w:val="baseline"/>
                  </w:pPr>
                  <w: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历年极端最低气温</w:t>
                  </w:r>
                </w:p>
              </w:tc>
              <w:tc>
                <w:tcPr>
                  <w:tcW w:w="1667" w:type="pct"/>
                  <w:noWrap w:val="0"/>
                  <w:vAlign w:val="center"/>
                </w:tcPr>
                <w:p>
                  <w:pPr>
                    <w:autoSpaceDE w:val="0"/>
                    <w:autoSpaceDN w:val="0"/>
                    <w:adjustRightInd w:val="0"/>
                    <w:spacing w:line="360" w:lineRule="exact"/>
                    <w:jc w:val="center"/>
                    <w:textAlignment w:val="baseline"/>
                  </w:pPr>
                  <w:r>
                    <w:rPr>
                      <w:rFonts w:hint="eastAsia" w:ascii="宋体" w:hAnsi="宋体" w:cs="宋体"/>
                    </w:rPr>
                    <w:t>℃</w:t>
                  </w:r>
                </w:p>
              </w:tc>
              <w:tc>
                <w:tcPr>
                  <w:tcW w:w="1667" w:type="pct"/>
                  <w:noWrap w:val="0"/>
                  <w:vAlign w:val="center"/>
                </w:tcPr>
                <w:p>
                  <w:pPr>
                    <w:autoSpaceDE w:val="0"/>
                    <w:autoSpaceDN w:val="0"/>
                    <w:adjustRightInd w:val="0"/>
                    <w:spacing w:line="360" w:lineRule="exact"/>
                    <w:jc w:val="center"/>
                    <w:textAlignment w:val="baseline"/>
                  </w:pPr>
                  <w: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多年平均降水量</w:t>
                  </w:r>
                </w:p>
              </w:tc>
              <w:tc>
                <w:tcPr>
                  <w:tcW w:w="1667" w:type="pct"/>
                  <w:noWrap w:val="0"/>
                  <w:vAlign w:val="center"/>
                </w:tcPr>
                <w:p>
                  <w:pPr>
                    <w:autoSpaceDE w:val="0"/>
                    <w:autoSpaceDN w:val="0"/>
                    <w:adjustRightInd w:val="0"/>
                    <w:spacing w:line="360" w:lineRule="exact"/>
                    <w:jc w:val="center"/>
                    <w:textAlignment w:val="baseline"/>
                  </w:pPr>
                  <w:r>
                    <w:t>mm</w:t>
                  </w:r>
                </w:p>
              </w:tc>
              <w:tc>
                <w:tcPr>
                  <w:tcW w:w="1667" w:type="pct"/>
                  <w:noWrap w:val="0"/>
                  <w:vAlign w:val="center"/>
                </w:tcPr>
                <w:p>
                  <w:pPr>
                    <w:autoSpaceDE w:val="0"/>
                    <w:autoSpaceDN w:val="0"/>
                    <w:adjustRightInd w:val="0"/>
                    <w:spacing w:line="360" w:lineRule="exact"/>
                    <w:jc w:val="center"/>
                    <w:textAlignment w:val="baseline"/>
                  </w:pPr>
                  <w:r>
                    <w:t>619.7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最多年降水量</w:t>
                  </w:r>
                </w:p>
              </w:tc>
              <w:tc>
                <w:tcPr>
                  <w:tcW w:w="1667" w:type="pct"/>
                  <w:noWrap w:val="0"/>
                  <w:vAlign w:val="center"/>
                </w:tcPr>
                <w:p>
                  <w:pPr>
                    <w:autoSpaceDE w:val="0"/>
                    <w:autoSpaceDN w:val="0"/>
                    <w:adjustRightInd w:val="0"/>
                    <w:spacing w:line="360" w:lineRule="exact"/>
                    <w:jc w:val="center"/>
                    <w:textAlignment w:val="baseline"/>
                  </w:pPr>
                  <w:r>
                    <w:t>mm</w:t>
                  </w:r>
                </w:p>
              </w:tc>
              <w:tc>
                <w:tcPr>
                  <w:tcW w:w="1667" w:type="pct"/>
                  <w:noWrap w:val="0"/>
                  <w:vAlign w:val="center"/>
                </w:tcPr>
                <w:p>
                  <w:pPr>
                    <w:autoSpaceDE w:val="0"/>
                    <w:autoSpaceDN w:val="0"/>
                    <w:adjustRightInd w:val="0"/>
                    <w:spacing w:line="360" w:lineRule="exact"/>
                    <w:jc w:val="center"/>
                    <w:textAlignment w:val="baseline"/>
                  </w:pPr>
                  <w:r>
                    <w:t>1024.3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666" w:type="pct"/>
                  <w:noWrap w:val="0"/>
                  <w:vAlign w:val="center"/>
                </w:tcPr>
                <w:p>
                  <w:pPr>
                    <w:autoSpaceDE w:val="0"/>
                    <w:autoSpaceDN w:val="0"/>
                    <w:adjustRightInd w:val="0"/>
                    <w:spacing w:line="360" w:lineRule="exact"/>
                    <w:jc w:val="center"/>
                    <w:textAlignment w:val="baseline"/>
                  </w:pPr>
                  <w:r>
                    <w:t>最少年降水量</w:t>
                  </w:r>
                </w:p>
              </w:tc>
              <w:tc>
                <w:tcPr>
                  <w:tcW w:w="1667" w:type="pct"/>
                  <w:noWrap w:val="0"/>
                  <w:vAlign w:val="center"/>
                </w:tcPr>
                <w:p>
                  <w:pPr>
                    <w:autoSpaceDE w:val="0"/>
                    <w:autoSpaceDN w:val="0"/>
                    <w:adjustRightInd w:val="0"/>
                    <w:spacing w:line="360" w:lineRule="exact"/>
                    <w:jc w:val="center"/>
                    <w:textAlignment w:val="baseline"/>
                  </w:pPr>
                  <w:r>
                    <w:t>mm</w:t>
                  </w:r>
                </w:p>
              </w:tc>
              <w:tc>
                <w:tcPr>
                  <w:tcW w:w="1667" w:type="pct"/>
                  <w:noWrap w:val="0"/>
                  <w:vAlign w:val="center"/>
                </w:tcPr>
                <w:p>
                  <w:pPr>
                    <w:autoSpaceDE w:val="0"/>
                    <w:autoSpaceDN w:val="0"/>
                    <w:adjustRightInd w:val="0"/>
                    <w:spacing w:line="360" w:lineRule="exact"/>
                    <w:jc w:val="center"/>
                    <w:textAlignment w:val="baseline"/>
                  </w:pPr>
                  <w:r>
                    <w:t>322.4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多年平均日照时数</w:t>
                  </w:r>
                </w:p>
              </w:tc>
              <w:tc>
                <w:tcPr>
                  <w:tcW w:w="1667" w:type="pct"/>
                  <w:noWrap w:val="0"/>
                  <w:vAlign w:val="center"/>
                </w:tcPr>
                <w:p>
                  <w:pPr>
                    <w:autoSpaceDE w:val="0"/>
                    <w:autoSpaceDN w:val="0"/>
                    <w:adjustRightInd w:val="0"/>
                    <w:spacing w:line="360" w:lineRule="exact"/>
                    <w:jc w:val="center"/>
                    <w:textAlignment w:val="baseline"/>
                  </w:pPr>
                  <w:r>
                    <w:t>h</w:t>
                  </w:r>
                </w:p>
              </w:tc>
              <w:tc>
                <w:tcPr>
                  <w:tcW w:w="1667" w:type="pct"/>
                  <w:noWrap w:val="0"/>
                  <w:vAlign w:val="center"/>
                </w:tcPr>
                <w:p>
                  <w:pPr>
                    <w:autoSpaceDE w:val="0"/>
                    <w:autoSpaceDN w:val="0"/>
                    <w:adjustRightInd w:val="0"/>
                    <w:spacing w:line="360" w:lineRule="exact"/>
                    <w:jc w:val="center"/>
                    <w:textAlignment w:val="baseline"/>
                  </w:pPr>
                  <w:r>
                    <w:t>2368.5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历年平均无霜期</w:t>
                  </w:r>
                </w:p>
              </w:tc>
              <w:tc>
                <w:tcPr>
                  <w:tcW w:w="1667" w:type="pct"/>
                  <w:noWrap w:val="0"/>
                  <w:vAlign w:val="center"/>
                </w:tcPr>
                <w:p>
                  <w:pPr>
                    <w:autoSpaceDE w:val="0"/>
                    <w:autoSpaceDN w:val="0"/>
                    <w:adjustRightInd w:val="0"/>
                    <w:spacing w:line="360" w:lineRule="exact"/>
                    <w:jc w:val="center"/>
                    <w:textAlignment w:val="baseline"/>
                  </w:pPr>
                  <w:r>
                    <w:t>d</w:t>
                  </w:r>
                </w:p>
              </w:tc>
              <w:tc>
                <w:tcPr>
                  <w:tcW w:w="1667" w:type="pct"/>
                  <w:noWrap w:val="0"/>
                  <w:vAlign w:val="center"/>
                </w:tcPr>
                <w:p>
                  <w:pPr>
                    <w:autoSpaceDE w:val="0"/>
                    <w:autoSpaceDN w:val="0"/>
                    <w:adjustRightInd w:val="0"/>
                    <w:spacing w:line="360" w:lineRule="exact"/>
                    <w:jc w:val="center"/>
                    <w:textAlignment w:val="baseline"/>
                  </w:pPr>
                  <w: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年平均风速</w:t>
                  </w:r>
                </w:p>
              </w:tc>
              <w:tc>
                <w:tcPr>
                  <w:tcW w:w="1667" w:type="pct"/>
                  <w:noWrap w:val="0"/>
                  <w:vAlign w:val="center"/>
                </w:tcPr>
                <w:p>
                  <w:pPr>
                    <w:autoSpaceDE w:val="0"/>
                    <w:autoSpaceDN w:val="0"/>
                    <w:adjustRightInd w:val="0"/>
                    <w:spacing w:line="360" w:lineRule="exact"/>
                    <w:jc w:val="center"/>
                    <w:textAlignment w:val="baseline"/>
                  </w:pPr>
                  <w:r>
                    <w:t>m/s</w:t>
                  </w:r>
                </w:p>
              </w:tc>
              <w:tc>
                <w:tcPr>
                  <w:tcW w:w="1667" w:type="pct"/>
                  <w:noWrap w:val="0"/>
                  <w:vAlign w:val="center"/>
                </w:tcPr>
                <w:p>
                  <w:pPr>
                    <w:autoSpaceDE w:val="0"/>
                    <w:autoSpaceDN w:val="0"/>
                    <w:adjustRightInd w:val="0"/>
                    <w:spacing w:line="360" w:lineRule="exact"/>
                    <w:jc w:val="center"/>
                    <w:textAlignment w:val="baseline"/>
                  </w:pPr>
                  <w: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noWrap w:val="0"/>
                  <w:vAlign w:val="center"/>
                </w:tcPr>
                <w:p>
                  <w:pPr>
                    <w:autoSpaceDE w:val="0"/>
                    <w:autoSpaceDN w:val="0"/>
                    <w:adjustRightInd w:val="0"/>
                    <w:spacing w:line="360" w:lineRule="exact"/>
                    <w:jc w:val="center"/>
                    <w:textAlignment w:val="baseline"/>
                  </w:pPr>
                  <w:r>
                    <w:t>最大风速</w:t>
                  </w:r>
                </w:p>
              </w:tc>
              <w:tc>
                <w:tcPr>
                  <w:tcW w:w="1667" w:type="pct"/>
                  <w:noWrap w:val="0"/>
                  <w:vAlign w:val="center"/>
                </w:tcPr>
                <w:p>
                  <w:pPr>
                    <w:autoSpaceDE w:val="0"/>
                    <w:autoSpaceDN w:val="0"/>
                    <w:adjustRightInd w:val="0"/>
                    <w:spacing w:line="360" w:lineRule="exact"/>
                    <w:jc w:val="center"/>
                    <w:textAlignment w:val="baseline"/>
                  </w:pPr>
                  <w:r>
                    <w:t>m/s</w:t>
                  </w:r>
                </w:p>
              </w:tc>
              <w:tc>
                <w:tcPr>
                  <w:tcW w:w="1667" w:type="pct"/>
                  <w:noWrap w:val="0"/>
                  <w:vAlign w:val="center"/>
                </w:tcPr>
                <w:p>
                  <w:pPr>
                    <w:autoSpaceDE w:val="0"/>
                    <w:autoSpaceDN w:val="0"/>
                    <w:adjustRightInd w:val="0"/>
                    <w:spacing w:line="360" w:lineRule="exact"/>
                    <w:jc w:val="center"/>
                    <w:textAlignment w:val="baseline"/>
                  </w:pPr>
                  <w: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6" w:type="pct"/>
                  <w:tcBorders>
                    <w:bottom w:val="single" w:color="auto" w:sz="4" w:space="0"/>
                  </w:tcBorders>
                  <w:noWrap w:val="0"/>
                  <w:vAlign w:val="center"/>
                </w:tcPr>
                <w:p>
                  <w:pPr>
                    <w:autoSpaceDE w:val="0"/>
                    <w:autoSpaceDN w:val="0"/>
                    <w:adjustRightInd w:val="0"/>
                    <w:spacing w:line="360" w:lineRule="exact"/>
                    <w:jc w:val="center"/>
                    <w:textAlignment w:val="baseline"/>
                  </w:pPr>
                  <w:r>
                    <w:t>主导风向</w:t>
                  </w:r>
                </w:p>
              </w:tc>
              <w:tc>
                <w:tcPr>
                  <w:tcW w:w="1667" w:type="pct"/>
                  <w:tcBorders>
                    <w:bottom w:val="single" w:color="auto" w:sz="4" w:space="0"/>
                  </w:tcBorders>
                  <w:noWrap w:val="0"/>
                  <w:vAlign w:val="center"/>
                </w:tcPr>
                <w:p>
                  <w:pPr>
                    <w:autoSpaceDE w:val="0"/>
                    <w:autoSpaceDN w:val="0"/>
                    <w:adjustRightInd w:val="0"/>
                    <w:spacing w:line="360" w:lineRule="exact"/>
                    <w:jc w:val="center"/>
                    <w:textAlignment w:val="baseline"/>
                  </w:pPr>
                </w:p>
              </w:tc>
              <w:tc>
                <w:tcPr>
                  <w:tcW w:w="1667" w:type="pct"/>
                  <w:tcBorders>
                    <w:bottom w:val="single" w:color="auto" w:sz="4" w:space="0"/>
                  </w:tcBorders>
                  <w:noWrap w:val="0"/>
                  <w:vAlign w:val="center"/>
                </w:tcPr>
                <w:p>
                  <w:pPr>
                    <w:autoSpaceDE w:val="0"/>
                    <w:autoSpaceDN w:val="0"/>
                    <w:adjustRightInd w:val="0"/>
                    <w:spacing w:line="360" w:lineRule="exact"/>
                    <w:jc w:val="center"/>
                    <w:textAlignment w:val="baseline"/>
                  </w:pPr>
                  <w:r>
                    <w:t>N</w:t>
                  </w:r>
                </w:p>
              </w:tc>
            </w:tr>
          </w:tbl>
          <w:p>
            <w:pPr>
              <w:spacing w:line="520" w:lineRule="exact"/>
              <w:ind w:firstLine="482"/>
              <w:rPr>
                <w:rFonts w:eastAsia="黑体"/>
                <w:sz w:val="24"/>
              </w:rPr>
            </w:pPr>
            <w:r>
              <w:rPr>
                <w:rFonts w:eastAsia="黑体"/>
                <w:sz w:val="24"/>
              </w:rPr>
              <w:t>五、</w:t>
            </w:r>
            <w:r>
              <w:rPr>
                <w:rFonts w:hint="eastAsia" w:eastAsia="黑体"/>
                <w:sz w:val="24"/>
              </w:rPr>
              <w:t>水文条件</w:t>
            </w:r>
          </w:p>
          <w:p>
            <w:pPr>
              <w:keepNext/>
              <w:spacing w:line="520" w:lineRule="exact"/>
              <w:ind w:firstLine="480" w:firstLineChars="200"/>
              <w:rPr>
                <w:rFonts w:hint="eastAsia"/>
                <w:sz w:val="24"/>
              </w:rPr>
            </w:pPr>
            <w:r>
              <w:rPr>
                <w:rFonts w:hint="eastAsia"/>
                <w:sz w:val="24"/>
              </w:rPr>
              <w:t>1、地表水</w:t>
            </w:r>
          </w:p>
          <w:p>
            <w:pPr>
              <w:spacing w:line="520" w:lineRule="exact"/>
              <w:ind w:firstLine="480" w:firstLineChars="200"/>
              <w:rPr>
                <w:rFonts w:hint="eastAsia"/>
                <w:sz w:val="24"/>
              </w:rPr>
            </w:pPr>
            <w:r>
              <w:rPr>
                <w:sz w:val="24"/>
              </w:rPr>
              <w:t>滑县境内河渠较多，分属黄河和海河两个流域。流经滑县的地表水大部分属金堤河</w:t>
            </w:r>
            <w:r>
              <w:rPr>
                <w:rFonts w:hint="eastAsia"/>
                <w:sz w:val="24"/>
              </w:rPr>
              <w:t>水</w:t>
            </w:r>
            <w:r>
              <w:rPr>
                <w:sz w:val="24"/>
              </w:rPr>
              <w:t>系</w:t>
            </w:r>
            <w:r>
              <w:rPr>
                <w:rFonts w:hint="eastAsia"/>
                <w:sz w:val="24"/>
              </w:rPr>
              <w:t>，为</w:t>
            </w:r>
            <w:r>
              <w:rPr>
                <w:sz w:val="24"/>
              </w:rPr>
              <w:t>黄河流域</w:t>
            </w:r>
            <w:r>
              <w:rPr>
                <w:rFonts w:hint="eastAsia"/>
                <w:sz w:val="24"/>
              </w:rPr>
              <w:t>，</w:t>
            </w:r>
            <w:r>
              <w:rPr>
                <w:sz w:val="24"/>
              </w:rPr>
              <w:t>滑县西部及西北部边界地带属卫河水系</w:t>
            </w:r>
            <w:r>
              <w:rPr>
                <w:rFonts w:hint="eastAsia"/>
                <w:sz w:val="24"/>
              </w:rPr>
              <w:t>，为</w:t>
            </w:r>
            <w:r>
              <w:rPr>
                <w:sz w:val="24"/>
              </w:rPr>
              <w:t>海河流域。</w:t>
            </w:r>
          </w:p>
          <w:p>
            <w:pPr>
              <w:spacing w:line="520" w:lineRule="exact"/>
              <w:ind w:firstLine="480" w:firstLineChars="200"/>
              <w:rPr>
                <w:rFonts w:hint="eastAsia"/>
                <w:sz w:val="24"/>
              </w:rPr>
            </w:pPr>
            <w:r>
              <w:rPr>
                <w:sz w:val="24"/>
              </w:rPr>
              <w:t>大运河（又称“卫河”）滑县段全长8240米，是豫北最完善的古运河遗址之一，其河道本体、9处码头、3000米城墙遗存、道口古镇、祭祀庙宇构成了“五位一体”的完整遗存，成为大运河永济渠段保存最为完好、内涵最为丰富的河段之一。2013年3月被国务院公布为第七批“全国重点文物保护单位”。</w:t>
            </w:r>
          </w:p>
          <w:p>
            <w:pPr>
              <w:spacing w:line="520" w:lineRule="exact"/>
              <w:ind w:firstLine="480" w:firstLineChars="200"/>
              <w:rPr>
                <w:rFonts w:hint="eastAsia"/>
                <w:sz w:val="24"/>
              </w:rPr>
            </w:pPr>
            <w:r>
              <w:rPr>
                <w:sz w:val="24"/>
              </w:rPr>
              <w:t>金堤河是滑县主要的排洪、排污河道，也是延津、封丘、长垣、濮阳、范县、台前</w:t>
            </w:r>
            <w:r>
              <w:rPr>
                <w:rFonts w:hint="eastAsia"/>
                <w:sz w:val="24"/>
              </w:rPr>
              <w:t>的</w:t>
            </w:r>
            <w:r>
              <w:rPr>
                <w:sz w:val="24"/>
              </w:rPr>
              <w:t>排涝河道。金堤河在滑县境内的主要支流有黄庄河、柳青河、瓦岗河、贾公河、城关河、大宫河等。金堤河流经濮阳县北部纵贯全境后，经范县北部边界、台前县北部，在北张庄入黄河。在滑县境内</w:t>
            </w:r>
            <w:r>
              <w:rPr>
                <w:rFonts w:hint="eastAsia"/>
                <w:sz w:val="24"/>
              </w:rPr>
              <w:t>，</w:t>
            </w:r>
            <w:r>
              <w:rPr>
                <w:sz w:val="24"/>
              </w:rPr>
              <w:t>金堤河流域面积1659km</w:t>
            </w:r>
            <w:r>
              <w:rPr>
                <w:sz w:val="24"/>
                <w:vertAlign w:val="superscript"/>
              </w:rPr>
              <w:t>2</w:t>
            </w:r>
            <w:r>
              <w:rPr>
                <w:sz w:val="24"/>
              </w:rPr>
              <w:t>，境内长度25.9km。</w:t>
            </w:r>
          </w:p>
          <w:p>
            <w:pPr>
              <w:keepNext/>
              <w:spacing w:line="520" w:lineRule="exact"/>
              <w:ind w:firstLine="480" w:firstLineChars="200"/>
              <w:rPr>
                <w:rFonts w:hint="eastAsia"/>
                <w:sz w:val="24"/>
              </w:rPr>
            </w:pPr>
            <w:r>
              <w:rPr>
                <w:rFonts w:hint="eastAsia"/>
                <w:sz w:val="24"/>
              </w:rPr>
              <w:t>2、地下水</w:t>
            </w:r>
          </w:p>
          <w:p>
            <w:pPr>
              <w:spacing w:line="520" w:lineRule="exact"/>
              <w:ind w:firstLine="480" w:firstLineChars="200"/>
              <w:rPr>
                <w:rFonts w:hint="eastAsia"/>
                <w:sz w:val="24"/>
              </w:rPr>
            </w:pPr>
            <w:r>
              <w:rPr>
                <w:sz w:val="24"/>
              </w:rPr>
              <w:t>地下水流向与地势基本一致，由西南向东北降低，平均比降1/3600-1/4000。全县浅层（60m以内）地下水总量35993万m</w:t>
            </w:r>
            <w:r>
              <w:rPr>
                <w:sz w:val="24"/>
                <w:vertAlign w:val="superscript"/>
              </w:rPr>
              <w:t>3</w:t>
            </w:r>
            <w:r>
              <w:rPr>
                <w:sz w:val="24"/>
              </w:rPr>
              <w:t>，占全县水资源总量的78.4％；其中水层在25</w:t>
            </w:r>
            <w:r>
              <w:rPr>
                <w:rFonts w:hint="eastAsia"/>
                <w:sz w:val="24"/>
              </w:rPr>
              <w:t>~</w:t>
            </w:r>
            <w:r>
              <w:rPr>
                <w:sz w:val="24"/>
              </w:rPr>
              <w:t>45之间的强富水区由粗</w:t>
            </w:r>
            <w:r>
              <w:rPr>
                <w:rFonts w:hint="eastAsia"/>
                <w:sz w:val="24"/>
              </w:rPr>
              <w:t>砂</w:t>
            </w:r>
            <w:r>
              <w:rPr>
                <w:sz w:val="24"/>
              </w:rPr>
              <w:t>、细砂组成，单位涌水量在10</w:t>
            </w:r>
            <w:r>
              <w:rPr>
                <w:rFonts w:hint="eastAsia"/>
                <w:sz w:val="24"/>
              </w:rPr>
              <w:t>~</w:t>
            </w:r>
            <w:r>
              <w:rPr>
                <w:sz w:val="24"/>
              </w:rPr>
              <w:t>30吨/时米，面积为1583km</w:t>
            </w:r>
            <w:r>
              <w:rPr>
                <w:sz w:val="24"/>
                <w:vertAlign w:val="superscript"/>
              </w:rPr>
              <w:t>2</w:t>
            </w:r>
            <w:r>
              <w:rPr>
                <w:sz w:val="24"/>
              </w:rPr>
              <w:t>，占全县面积的88.9％，适宜发展浅层灌溉，是当前主要开采对象，弱富水区主要分布在慈周寨、高平、桑村一线和王庄、留固、八里营、赵营南部一线，该</w:t>
            </w:r>
            <w:r>
              <w:rPr>
                <w:spacing w:val="-2"/>
                <w:sz w:val="24"/>
              </w:rPr>
              <w:t>区60m以内有少量细砂粒，单位涌水量1</w:t>
            </w:r>
            <w:r>
              <w:rPr>
                <w:rFonts w:hint="eastAsia"/>
                <w:spacing w:val="-2"/>
                <w:sz w:val="24"/>
              </w:rPr>
              <w:t>~</w:t>
            </w:r>
            <w:r>
              <w:rPr>
                <w:spacing w:val="-2"/>
                <w:sz w:val="24"/>
              </w:rPr>
              <w:t>5吨/时米，面积197.3km</w:t>
            </w:r>
            <w:r>
              <w:rPr>
                <w:spacing w:val="-2"/>
                <w:sz w:val="24"/>
                <w:vertAlign w:val="superscript"/>
              </w:rPr>
              <w:t>2</w:t>
            </w:r>
            <w:r>
              <w:rPr>
                <w:spacing w:val="-2"/>
                <w:sz w:val="24"/>
              </w:rPr>
              <w:t>，占总面积的11.1％</w:t>
            </w:r>
            <w:r>
              <w:rPr>
                <w:sz w:val="24"/>
              </w:rPr>
              <w:t>。距河南省地质局资料记载：滑县浅层含水层顶板埋深60</w:t>
            </w:r>
            <w:r>
              <w:rPr>
                <w:rFonts w:hint="eastAsia"/>
                <w:sz w:val="24"/>
              </w:rPr>
              <w:t>~</w:t>
            </w:r>
            <w:r>
              <w:rPr>
                <w:sz w:val="24"/>
              </w:rPr>
              <w:t>120m，由西向东增深，厚11-34.5m，局部达到45m，单位涌水量4.6</w:t>
            </w:r>
            <w:r>
              <w:rPr>
                <w:rFonts w:hint="eastAsia"/>
                <w:sz w:val="24"/>
              </w:rPr>
              <w:t>~</w:t>
            </w:r>
            <w:r>
              <w:rPr>
                <w:sz w:val="24"/>
              </w:rPr>
              <w:t>7.3吨/时米，个别达到11.7吨/时米；赵营东新庄一带地层紊乱，井深120m以内仅含少量细砂层</w:t>
            </w:r>
            <w:r>
              <w:rPr>
                <w:rFonts w:hint="eastAsia"/>
                <w:sz w:val="24"/>
              </w:rPr>
              <w:t>。</w:t>
            </w:r>
          </w:p>
          <w:p>
            <w:pPr>
              <w:spacing w:line="520" w:lineRule="exact"/>
              <w:ind w:firstLine="482"/>
              <w:rPr>
                <w:rFonts w:eastAsia="黑体"/>
                <w:sz w:val="24"/>
              </w:rPr>
            </w:pPr>
            <w:r>
              <w:rPr>
                <w:rFonts w:hint="eastAsia" w:eastAsia="黑体"/>
                <w:sz w:val="24"/>
              </w:rPr>
              <w:t>六</w:t>
            </w:r>
            <w:r>
              <w:rPr>
                <w:rFonts w:eastAsia="黑体"/>
                <w:sz w:val="24"/>
              </w:rPr>
              <w:t>、土壤、植被</w:t>
            </w:r>
          </w:p>
          <w:p>
            <w:pPr>
              <w:keepNext/>
              <w:spacing w:line="520" w:lineRule="exact"/>
              <w:ind w:firstLine="480" w:firstLineChars="200"/>
              <w:rPr>
                <w:rFonts w:hint="eastAsia"/>
                <w:sz w:val="24"/>
              </w:rPr>
            </w:pPr>
            <w:r>
              <w:rPr>
                <w:sz w:val="24"/>
              </w:rPr>
              <w:t>全县总土壤面积219.21万亩，分潮土和风沙土两大类，10个土属，潮土类含7个土属，占总土壤面积的97％，风沙土含3个土属，占总土壤面积的3％。</w:t>
            </w:r>
          </w:p>
          <w:p>
            <w:pPr>
              <w:spacing w:line="520" w:lineRule="exact"/>
              <w:ind w:firstLine="480" w:firstLineChars="200"/>
              <w:rPr>
                <w:sz w:val="24"/>
              </w:rPr>
            </w:pPr>
            <w:r>
              <w:rPr>
                <w:sz w:val="24"/>
              </w:rPr>
              <w:t>滑县为农业大县，植被以农作物为主。</w:t>
            </w:r>
            <w:r>
              <w:rPr>
                <w:rFonts w:hint="eastAsia"/>
                <w:sz w:val="24"/>
              </w:rPr>
              <w:t>项目所在区域主要粮食作物为玉米、小麦，林业植被主要以毛白杨、白榆为主。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946" w:type="dxa"/>
            <w:tcBorders>
              <w:top w:val="single" w:color="auto" w:sz="6" w:space="0"/>
            </w:tcBorders>
            <w:noWrap w:val="0"/>
            <w:vAlign w:val="top"/>
          </w:tcPr>
          <w:p>
            <w:pPr>
              <w:spacing w:line="520" w:lineRule="exact"/>
              <w:rPr>
                <w:b/>
                <w:sz w:val="24"/>
              </w:rPr>
            </w:pPr>
            <w:r>
              <w:rPr>
                <w:rFonts w:hint="eastAsia"/>
                <w:b/>
                <w:sz w:val="24"/>
              </w:rPr>
              <w:t>规划相符性分析</w:t>
            </w:r>
            <w:r>
              <w:rPr>
                <w:b/>
                <w:sz w:val="24"/>
              </w:rPr>
              <w:t>：</w:t>
            </w:r>
          </w:p>
          <w:p>
            <w:pPr>
              <w:spacing w:line="520" w:lineRule="exact"/>
              <w:ind w:firstLine="482"/>
              <w:rPr>
                <w:rFonts w:eastAsia="黑体"/>
                <w:sz w:val="24"/>
              </w:rPr>
            </w:pPr>
            <w:r>
              <w:rPr>
                <w:rFonts w:hint="eastAsia" w:eastAsia="黑体"/>
                <w:sz w:val="24"/>
              </w:rPr>
              <w:t>一</w:t>
            </w:r>
            <w:r>
              <w:rPr>
                <w:rFonts w:eastAsia="黑体"/>
                <w:sz w:val="24"/>
              </w:rPr>
              <w:t>、水源保护</w:t>
            </w:r>
          </w:p>
          <w:p>
            <w:pPr>
              <w:adjustRightInd w:val="0"/>
              <w:snapToGrid w:val="0"/>
              <w:spacing w:line="520" w:lineRule="exact"/>
              <w:ind w:firstLine="480"/>
              <w:rPr>
                <w:rFonts w:hint="eastAsia"/>
                <w:sz w:val="24"/>
              </w:rPr>
            </w:pPr>
            <w:r>
              <w:rPr>
                <w:rFonts w:hint="eastAsia"/>
                <w:bCs/>
                <w:kern w:val="0"/>
                <w:sz w:val="24"/>
              </w:rPr>
              <w:t>1.1</w:t>
            </w:r>
            <w:r>
              <w:rPr>
                <w:rFonts w:hint="eastAsia"/>
                <w:bCs/>
                <w:sz w:val="24"/>
              </w:rPr>
              <w:t>滑县县城集中式饮用水水源保护区</w:t>
            </w:r>
          </w:p>
          <w:p>
            <w:pPr>
              <w:adjustRightInd w:val="0"/>
              <w:snapToGrid w:val="0"/>
              <w:spacing w:line="520" w:lineRule="exact"/>
              <w:ind w:firstLine="480"/>
              <w:rPr>
                <w:rFonts w:hint="eastAsia"/>
                <w:sz w:val="24"/>
              </w:rPr>
            </w:pPr>
            <w:r>
              <w:rPr>
                <w:sz w:val="24"/>
              </w:rPr>
              <w:t>根据</w:t>
            </w:r>
            <w:r>
              <w:rPr>
                <w:b/>
                <w:bCs/>
                <w:sz w:val="24"/>
              </w:rPr>
              <w:t>《</w:t>
            </w:r>
            <w:r>
              <w:rPr>
                <w:rFonts w:hint="eastAsia"/>
                <w:bCs/>
                <w:sz w:val="24"/>
              </w:rPr>
              <w:t>河南省滑县县城集中式饮用水水源保护区划分技术报告</w:t>
            </w:r>
            <w:r>
              <w:rPr>
                <w:b/>
                <w:bCs/>
                <w:sz w:val="24"/>
              </w:rPr>
              <w:t>》</w:t>
            </w:r>
            <w:r>
              <w:rPr>
                <w:sz w:val="24"/>
              </w:rPr>
              <w:t>，对</w:t>
            </w:r>
            <w:r>
              <w:rPr>
                <w:rFonts w:hint="eastAsia"/>
                <w:sz w:val="24"/>
              </w:rPr>
              <w:t>滑县</w:t>
            </w:r>
            <w:r>
              <w:rPr>
                <w:sz w:val="24"/>
              </w:rPr>
              <w:t>饮用水源地划分保护范围如下：</w:t>
            </w:r>
          </w:p>
          <w:p>
            <w:pPr>
              <w:widowControl/>
              <w:snapToGrid w:val="0"/>
              <w:spacing w:line="520" w:lineRule="exact"/>
              <w:ind w:firstLine="480"/>
              <w:rPr>
                <w:rFonts w:ascii="宋体" w:hAnsi="宋体"/>
                <w:bCs/>
                <w:sz w:val="24"/>
              </w:rPr>
            </w:pPr>
            <w:r>
              <w:rPr>
                <w:rFonts w:hint="eastAsia" w:ascii="宋体" w:hAnsi="宋体"/>
                <w:bCs/>
                <w:sz w:val="24"/>
              </w:rPr>
              <w:t>（1）一</w:t>
            </w:r>
            <w:r>
              <w:rPr>
                <w:rFonts w:ascii="宋体" w:hAnsi="宋体"/>
                <w:bCs/>
                <w:sz w:val="24"/>
              </w:rPr>
              <w:t xml:space="preserve">级保护区 </w:t>
            </w:r>
          </w:p>
          <w:p>
            <w:pPr>
              <w:snapToGrid w:val="0"/>
              <w:spacing w:line="520" w:lineRule="exact"/>
              <w:ind w:firstLine="480"/>
              <w:rPr>
                <w:rFonts w:ascii="宋体" w:hAnsi="宋体"/>
                <w:bCs/>
                <w:sz w:val="24"/>
              </w:rPr>
            </w:pPr>
            <w:r>
              <w:rPr>
                <w:rFonts w:hint="eastAsia" w:ascii="宋体" w:hAnsi="宋体"/>
                <w:bCs/>
                <w:sz w:val="24"/>
              </w:rPr>
              <w:t>各水源地保护区边界均为</w:t>
            </w:r>
            <w:r>
              <w:rPr>
                <w:rFonts w:ascii="宋体" w:hAnsi="宋体"/>
                <w:bCs/>
                <w:sz w:val="24"/>
              </w:rPr>
              <w:t>以</w:t>
            </w:r>
            <w:r>
              <w:rPr>
                <w:rFonts w:hint="eastAsia" w:ascii="宋体" w:hAnsi="宋体"/>
                <w:bCs/>
                <w:sz w:val="24"/>
              </w:rPr>
              <w:t>各</w:t>
            </w:r>
            <w:r>
              <w:rPr>
                <w:rFonts w:ascii="宋体" w:hAnsi="宋体"/>
                <w:bCs/>
                <w:sz w:val="24"/>
              </w:rPr>
              <w:t>井</w:t>
            </w:r>
            <w:r>
              <w:rPr>
                <w:rFonts w:hint="eastAsia" w:ascii="宋体" w:hAnsi="宋体"/>
                <w:bCs/>
                <w:sz w:val="24"/>
              </w:rPr>
              <w:t>中心</w:t>
            </w:r>
            <w:r>
              <w:rPr>
                <w:rFonts w:ascii="宋体" w:hAnsi="宋体"/>
                <w:bCs/>
                <w:sz w:val="24"/>
              </w:rPr>
              <w:t>向外径向距离为</w:t>
            </w:r>
            <w:r>
              <w:rPr>
                <w:rFonts w:hint="eastAsia" w:ascii="宋体" w:hAnsi="宋体"/>
                <w:bCs/>
                <w:sz w:val="24"/>
              </w:rPr>
              <w:t>3</w:t>
            </w:r>
            <w:r>
              <w:rPr>
                <w:rFonts w:ascii="宋体" w:hAnsi="宋体"/>
                <w:bCs/>
                <w:sz w:val="24"/>
              </w:rPr>
              <w:t>0m半径的</w:t>
            </w:r>
            <w:r>
              <w:rPr>
                <w:rFonts w:hint="eastAsia" w:ascii="宋体" w:hAnsi="宋体"/>
                <w:bCs/>
                <w:sz w:val="24"/>
              </w:rPr>
              <w:t>各圆形</w:t>
            </w:r>
            <w:r>
              <w:rPr>
                <w:rFonts w:ascii="宋体" w:hAnsi="宋体"/>
                <w:bCs/>
                <w:sz w:val="24"/>
              </w:rPr>
              <w:t>区域。</w:t>
            </w:r>
          </w:p>
          <w:p>
            <w:pPr>
              <w:widowControl/>
              <w:snapToGrid w:val="0"/>
              <w:spacing w:line="520" w:lineRule="exact"/>
              <w:ind w:firstLine="480"/>
              <w:rPr>
                <w:rFonts w:ascii="宋体" w:hAnsi="宋体"/>
                <w:bCs/>
                <w:sz w:val="24"/>
              </w:rPr>
            </w:pPr>
            <w:r>
              <w:rPr>
                <w:rFonts w:hint="eastAsia" w:ascii="宋体" w:hAnsi="宋体"/>
                <w:bCs/>
                <w:sz w:val="24"/>
              </w:rPr>
              <w:t>（2）</w:t>
            </w:r>
            <w:r>
              <w:rPr>
                <w:rFonts w:ascii="宋体" w:hAnsi="宋体"/>
                <w:bCs/>
                <w:sz w:val="24"/>
              </w:rPr>
              <w:t xml:space="preserve">二级保护区 </w:t>
            </w:r>
          </w:p>
          <w:p>
            <w:pPr>
              <w:snapToGrid w:val="0"/>
              <w:spacing w:line="520" w:lineRule="exact"/>
              <w:ind w:firstLine="480"/>
              <w:rPr>
                <w:rFonts w:ascii="宋体" w:hAnsi="宋体"/>
                <w:bCs/>
                <w:sz w:val="24"/>
              </w:rPr>
            </w:pPr>
            <w:r>
              <w:rPr>
                <w:rFonts w:ascii="宋体" w:hAnsi="宋体"/>
                <w:bCs/>
                <w:sz w:val="24"/>
              </w:rPr>
              <w:t>二水厂</w:t>
            </w:r>
            <w:r>
              <w:rPr>
                <w:rFonts w:hint="eastAsia" w:ascii="宋体" w:hAnsi="宋体"/>
                <w:bCs/>
                <w:sz w:val="24"/>
              </w:rPr>
              <w:t>水源地</w:t>
            </w:r>
            <w:r>
              <w:rPr>
                <w:rFonts w:ascii="宋体" w:hAnsi="宋体"/>
                <w:bCs/>
                <w:sz w:val="24"/>
              </w:rPr>
              <w:t>边界及拐点坐标：</w:t>
            </w:r>
          </w:p>
          <w:p>
            <w:pPr>
              <w:snapToGrid w:val="0"/>
              <w:spacing w:line="520" w:lineRule="exact"/>
              <w:ind w:firstLine="480"/>
              <w:rPr>
                <w:rFonts w:ascii="宋体" w:hAnsi="宋体"/>
                <w:bCs/>
                <w:sz w:val="24"/>
              </w:rPr>
            </w:pPr>
            <w:r>
              <w:rPr>
                <w:rFonts w:ascii="宋体" w:hAnsi="宋体"/>
                <w:bCs/>
                <w:sz w:val="24"/>
              </w:rPr>
              <w:t>东至：文明路； 西至：大宫河；  南至：新飞路；  北至：振兴路</w:t>
            </w:r>
          </w:p>
          <w:p>
            <w:pPr>
              <w:snapToGrid w:val="0"/>
              <w:spacing w:line="520" w:lineRule="exact"/>
              <w:ind w:firstLine="480"/>
              <w:rPr>
                <w:rFonts w:ascii="宋体" w:hAnsi="宋体"/>
                <w:bCs/>
                <w:sz w:val="24"/>
              </w:rPr>
            </w:pPr>
            <w:r>
              <w:rPr>
                <w:rFonts w:hint="eastAsia" w:ascii="宋体" w:hAnsi="宋体"/>
                <w:bCs/>
                <w:sz w:val="24"/>
              </w:rPr>
              <w:t>1#</w:t>
            </w:r>
            <w:r>
              <w:rPr>
                <w:rFonts w:ascii="宋体" w:hAnsi="宋体"/>
                <w:bCs/>
                <w:sz w:val="24"/>
              </w:rPr>
              <w:t>文明路与振兴路交叉口坐标：114°31′4</w:t>
            </w:r>
            <w:r>
              <w:rPr>
                <w:rFonts w:hint="eastAsia" w:ascii="宋体" w:hAnsi="宋体"/>
                <w:bCs/>
                <w:sz w:val="24"/>
              </w:rPr>
              <w:t>3</w:t>
            </w:r>
            <w:r>
              <w:rPr>
                <w:rFonts w:ascii="宋体" w:hAnsi="宋体"/>
                <w:bCs/>
                <w:sz w:val="24"/>
              </w:rPr>
              <w:t>.5″，35°33′4</w:t>
            </w:r>
            <w:r>
              <w:rPr>
                <w:rFonts w:hint="eastAsia" w:ascii="宋体" w:hAnsi="宋体"/>
                <w:bCs/>
                <w:sz w:val="24"/>
              </w:rPr>
              <w:t>3.1</w:t>
            </w:r>
            <w:r>
              <w:rPr>
                <w:rFonts w:ascii="宋体" w:hAnsi="宋体"/>
                <w:bCs/>
                <w:sz w:val="24"/>
              </w:rPr>
              <w:t>″；</w:t>
            </w:r>
          </w:p>
          <w:p>
            <w:pPr>
              <w:snapToGrid w:val="0"/>
              <w:spacing w:line="520" w:lineRule="exact"/>
              <w:ind w:firstLine="480"/>
              <w:rPr>
                <w:rFonts w:ascii="宋体" w:hAnsi="宋体"/>
                <w:bCs/>
                <w:sz w:val="24"/>
              </w:rPr>
            </w:pPr>
            <w:r>
              <w:rPr>
                <w:rFonts w:hint="eastAsia" w:ascii="宋体" w:hAnsi="宋体"/>
                <w:bCs/>
                <w:sz w:val="24"/>
              </w:rPr>
              <w:t>2#</w:t>
            </w:r>
            <w:r>
              <w:rPr>
                <w:rFonts w:ascii="宋体" w:hAnsi="宋体"/>
                <w:bCs/>
                <w:sz w:val="24"/>
              </w:rPr>
              <w:t>振兴路与大宫河交叉口坐标：114°30′5</w:t>
            </w:r>
            <w:r>
              <w:rPr>
                <w:rFonts w:hint="eastAsia" w:ascii="宋体" w:hAnsi="宋体"/>
                <w:bCs/>
                <w:sz w:val="24"/>
              </w:rPr>
              <w:t>5.0</w:t>
            </w:r>
            <w:r>
              <w:rPr>
                <w:rFonts w:ascii="宋体" w:hAnsi="宋体"/>
                <w:bCs/>
                <w:sz w:val="24"/>
              </w:rPr>
              <w:t>″，35°33′5</w:t>
            </w:r>
            <w:r>
              <w:rPr>
                <w:rFonts w:hint="eastAsia" w:ascii="宋体" w:hAnsi="宋体"/>
                <w:bCs/>
                <w:sz w:val="24"/>
              </w:rPr>
              <w:t>9.1</w:t>
            </w:r>
            <w:r>
              <w:rPr>
                <w:rFonts w:ascii="宋体" w:hAnsi="宋体"/>
                <w:bCs/>
                <w:sz w:val="24"/>
              </w:rPr>
              <w:t>″；</w:t>
            </w:r>
          </w:p>
          <w:p>
            <w:pPr>
              <w:snapToGrid w:val="0"/>
              <w:spacing w:line="520" w:lineRule="exact"/>
              <w:ind w:firstLine="480"/>
              <w:rPr>
                <w:rFonts w:ascii="宋体" w:hAnsi="宋体"/>
                <w:bCs/>
                <w:sz w:val="24"/>
              </w:rPr>
            </w:pPr>
            <w:r>
              <w:rPr>
                <w:rFonts w:hint="eastAsia" w:ascii="宋体" w:hAnsi="宋体"/>
                <w:bCs/>
                <w:sz w:val="24"/>
              </w:rPr>
              <w:t>3#</w:t>
            </w:r>
            <w:r>
              <w:rPr>
                <w:rFonts w:ascii="宋体" w:hAnsi="宋体"/>
                <w:bCs/>
                <w:sz w:val="24"/>
              </w:rPr>
              <w:t>大宫河与新飞路交叉口坐标：114°30′34.</w:t>
            </w:r>
            <w:r>
              <w:rPr>
                <w:rFonts w:hint="eastAsia" w:ascii="宋体" w:hAnsi="宋体"/>
                <w:bCs/>
                <w:sz w:val="24"/>
              </w:rPr>
              <w:t>4</w:t>
            </w:r>
            <w:r>
              <w:rPr>
                <w:rFonts w:ascii="宋体" w:hAnsi="宋体"/>
                <w:bCs/>
                <w:sz w:val="24"/>
              </w:rPr>
              <w:t>″，35°33′2</w:t>
            </w:r>
            <w:r>
              <w:rPr>
                <w:rFonts w:hint="eastAsia" w:ascii="宋体" w:hAnsi="宋体"/>
                <w:bCs/>
                <w:sz w:val="24"/>
              </w:rPr>
              <w:t>8.1</w:t>
            </w:r>
            <w:r>
              <w:rPr>
                <w:rFonts w:ascii="宋体" w:hAnsi="宋体"/>
                <w:bCs/>
                <w:sz w:val="24"/>
              </w:rPr>
              <w:t>″；</w:t>
            </w:r>
          </w:p>
          <w:p>
            <w:pPr>
              <w:snapToGrid w:val="0"/>
              <w:spacing w:line="520" w:lineRule="exact"/>
              <w:ind w:firstLine="480"/>
              <w:rPr>
                <w:rFonts w:ascii="宋体" w:hAnsi="宋体"/>
                <w:bCs/>
                <w:sz w:val="24"/>
              </w:rPr>
            </w:pPr>
            <w:r>
              <w:rPr>
                <w:rFonts w:hint="eastAsia" w:ascii="宋体" w:hAnsi="宋体"/>
                <w:bCs/>
                <w:sz w:val="24"/>
              </w:rPr>
              <w:t>4#</w:t>
            </w:r>
            <w:r>
              <w:rPr>
                <w:rFonts w:ascii="宋体" w:hAnsi="宋体"/>
                <w:bCs/>
                <w:sz w:val="24"/>
              </w:rPr>
              <w:t>新飞路与文明路交叉口坐标：114°31′3</w:t>
            </w:r>
            <w:r>
              <w:rPr>
                <w:rFonts w:hint="eastAsia" w:ascii="宋体" w:hAnsi="宋体"/>
                <w:bCs/>
                <w:sz w:val="24"/>
              </w:rPr>
              <w:t>0.2</w:t>
            </w:r>
            <w:r>
              <w:rPr>
                <w:rFonts w:ascii="宋体" w:hAnsi="宋体"/>
                <w:bCs/>
                <w:sz w:val="24"/>
              </w:rPr>
              <w:t>″，35°33′13.</w:t>
            </w:r>
            <w:r>
              <w:rPr>
                <w:rFonts w:hint="eastAsia" w:ascii="宋体" w:hAnsi="宋体"/>
                <w:bCs/>
                <w:sz w:val="24"/>
              </w:rPr>
              <w:t>3</w:t>
            </w:r>
            <w:r>
              <w:rPr>
                <w:rFonts w:ascii="宋体" w:hAnsi="宋体"/>
                <w:bCs/>
                <w:sz w:val="24"/>
              </w:rPr>
              <w:t>″；</w:t>
            </w:r>
          </w:p>
          <w:p>
            <w:pPr>
              <w:spacing w:line="520" w:lineRule="exact"/>
              <w:ind w:firstLine="480"/>
              <w:rPr>
                <w:rFonts w:hint="eastAsia"/>
                <w:sz w:val="24"/>
              </w:rPr>
            </w:pPr>
            <w:r>
              <w:rPr>
                <w:rFonts w:hint="eastAsia"/>
                <w:sz w:val="24"/>
              </w:rPr>
              <w:t>与本项目的相对位置关系：</w:t>
            </w:r>
          </w:p>
          <w:p>
            <w:pPr>
              <w:spacing w:line="520" w:lineRule="exact"/>
              <w:ind w:firstLine="480" w:firstLineChars="200"/>
              <w:rPr>
                <w:rFonts w:hint="eastAsia" w:ascii="ˎ̥" w:hAnsi="ˎ̥" w:cs="Arial"/>
                <w:kern w:val="0"/>
                <w:sz w:val="24"/>
              </w:rPr>
            </w:pPr>
            <w:r>
              <w:rPr>
                <w:rFonts w:ascii="ˎ̥" w:hAnsi="ˎ̥" w:cs="Arial"/>
                <w:kern w:val="0"/>
                <w:sz w:val="24"/>
              </w:rPr>
              <w:t>本项目距滑县二水厂地下水井群地下水饮用水源保护区</w:t>
            </w:r>
            <w:r>
              <w:rPr>
                <w:rFonts w:hint="eastAsia" w:ascii="ˎ̥" w:hAnsi="ˎ̥" w:cs="Arial"/>
                <w:kern w:val="0"/>
                <w:sz w:val="24"/>
              </w:rPr>
              <w:t>南</w:t>
            </w:r>
            <w:r>
              <w:rPr>
                <w:rFonts w:ascii="ˎ̥" w:hAnsi="ˎ̥" w:cs="Arial"/>
                <w:kern w:val="0"/>
                <w:sz w:val="24"/>
              </w:rPr>
              <w:t>边界</w:t>
            </w:r>
            <w:r>
              <w:rPr>
                <w:rFonts w:hint="eastAsia" w:ascii="ˎ̥" w:hAnsi="ˎ̥" w:cs="Arial"/>
                <w:kern w:val="0"/>
                <w:sz w:val="24"/>
              </w:rPr>
              <w:t>“</w:t>
            </w:r>
            <w:r>
              <w:rPr>
                <w:rFonts w:ascii="ˎ̥" w:hAnsi="ˎ̥" w:cs="Arial"/>
                <w:kern w:val="0"/>
                <w:sz w:val="24"/>
              </w:rPr>
              <w:t>新飞路</w:t>
            </w:r>
            <w:r>
              <w:rPr>
                <w:rFonts w:hint="eastAsia" w:ascii="ˎ̥" w:hAnsi="ˎ̥" w:cs="Arial"/>
                <w:kern w:val="0"/>
                <w:sz w:val="24"/>
              </w:rPr>
              <w:t>”</w:t>
            </w:r>
            <w:r>
              <w:rPr>
                <w:rFonts w:ascii="ˎ̥" w:hAnsi="ˎ̥" w:cs="Arial"/>
                <w:kern w:val="0"/>
                <w:sz w:val="24"/>
              </w:rPr>
              <w:t>最近距离为</w:t>
            </w:r>
            <w:r>
              <w:rPr>
                <w:rFonts w:hint="eastAsia" w:ascii="ˎ̥" w:hAnsi="ˎ̥" w:cs="Arial"/>
                <w:kern w:val="0"/>
                <w:sz w:val="24"/>
              </w:rPr>
              <w:t>10.0</w:t>
            </w:r>
            <w:r>
              <w:rPr>
                <w:rFonts w:ascii="ˎ̥" w:hAnsi="ˎ̥" w:cs="Arial"/>
                <w:kern w:val="0"/>
                <w:sz w:val="24"/>
              </w:rPr>
              <w:t>km，不在滑县</w:t>
            </w:r>
            <w:r>
              <w:rPr>
                <w:rFonts w:hint="eastAsia" w:ascii="ˎ̥" w:hAnsi="ˎ̥" w:cs="Arial"/>
                <w:kern w:val="0"/>
                <w:sz w:val="24"/>
              </w:rPr>
              <w:t>二</w:t>
            </w:r>
            <w:r>
              <w:rPr>
                <w:rFonts w:ascii="ˎ̥" w:hAnsi="ˎ̥" w:cs="Arial"/>
                <w:kern w:val="0"/>
                <w:sz w:val="24"/>
              </w:rPr>
              <w:t>水厂地下水井群地下水饮用水源保护区保护范围内</w:t>
            </w:r>
            <w:r>
              <w:rPr>
                <w:rFonts w:hint="eastAsia" w:ascii="ˎ̥" w:hAnsi="ˎ̥" w:cs="Arial"/>
                <w:kern w:val="0"/>
                <w:sz w:val="24"/>
              </w:rPr>
              <w:t>。</w:t>
            </w:r>
          </w:p>
          <w:p>
            <w:pPr>
              <w:spacing w:line="520" w:lineRule="exact"/>
              <w:ind w:firstLine="480" w:firstLineChars="200"/>
              <w:rPr>
                <w:rFonts w:hint="eastAsia" w:ascii="ˎ̥" w:hAnsi="ˎ̥" w:cs="Arial"/>
                <w:kern w:val="0"/>
                <w:sz w:val="24"/>
              </w:rPr>
            </w:pPr>
            <w:r>
              <w:rPr>
                <w:rFonts w:hint="eastAsia" w:ascii="ˎ̥" w:hAnsi="ˎ̥" w:cs="Arial"/>
                <w:kern w:val="0"/>
                <w:sz w:val="24"/>
              </w:rPr>
              <w:t>1.2乡镇集中式饮用水水源保护区</w:t>
            </w:r>
          </w:p>
          <w:p>
            <w:pPr>
              <w:spacing w:line="520" w:lineRule="exact"/>
              <w:ind w:firstLine="480" w:firstLineChars="200"/>
              <w:rPr>
                <w:rFonts w:ascii="ˎ̥" w:hAnsi="ˎ̥" w:cs="Arial"/>
                <w:kern w:val="0"/>
                <w:sz w:val="24"/>
              </w:rPr>
            </w:pPr>
            <w:r>
              <w:rPr>
                <w:rFonts w:hint="eastAsia" w:ascii="ˎ̥" w:hAnsi="ˎ̥" w:cs="Arial"/>
                <w:kern w:val="0"/>
                <w:sz w:val="24"/>
              </w:rPr>
              <w:t>根据《河南省人民政府办公厅关于印发河南省乡镇集中式饮用水水源保护区划的通知》（豫政办</w:t>
            </w:r>
            <w:r>
              <w:rPr>
                <w:rFonts w:ascii="ˎ̥" w:hAnsi="ˎ̥" w:cs="Arial"/>
                <w:kern w:val="0"/>
                <w:sz w:val="24"/>
              </w:rPr>
              <w:t>[2016]23</w:t>
            </w:r>
            <w:r>
              <w:rPr>
                <w:rFonts w:hint="eastAsia" w:ascii="ˎ̥" w:hAnsi="ˎ̥" w:cs="Arial"/>
                <w:kern w:val="0"/>
                <w:sz w:val="24"/>
              </w:rPr>
              <w:t>号），滑县乡镇集中式饮用水水源保护范围为：</w:t>
            </w:r>
          </w:p>
          <w:p>
            <w:pPr>
              <w:spacing w:line="520" w:lineRule="exact"/>
              <w:rPr>
                <w:rFonts w:ascii="ˎ̥" w:hAnsi="ˎ̥" w:cs="Arial"/>
                <w:kern w:val="0"/>
                <w:sz w:val="24"/>
              </w:rPr>
            </w:pPr>
            <w:r>
              <w:rPr>
                <w:rFonts w:hint="eastAsia" w:ascii="ˎ̥" w:hAnsi="ˎ̥" w:cs="Arial"/>
                <w:kern w:val="0"/>
                <w:sz w:val="24"/>
              </w:rPr>
              <w:t>　　①滑县半坡店乡地下水井群（共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一级保护区范围：取水井外围</w:t>
            </w:r>
            <w:r>
              <w:rPr>
                <w:rFonts w:ascii="ˎ̥" w:hAnsi="ˎ̥" w:cs="Arial"/>
                <w:kern w:val="0"/>
                <w:sz w:val="24"/>
              </w:rPr>
              <w:t>30m</w:t>
            </w:r>
            <w:r>
              <w:rPr>
                <w:rFonts w:hint="eastAsia" w:ascii="ˎ̥" w:hAnsi="ˎ̥" w:cs="Arial"/>
                <w:kern w:val="0"/>
                <w:sz w:val="24"/>
              </w:rPr>
              <w:t>的区域。</w:t>
            </w:r>
          </w:p>
          <w:p>
            <w:pPr>
              <w:spacing w:line="520" w:lineRule="exact"/>
              <w:rPr>
                <w:rFonts w:ascii="ˎ̥" w:hAnsi="ˎ̥" w:cs="Arial"/>
                <w:kern w:val="0"/>
                <w:sz w:val="24"/>
              </w:rPr>
            </w:pPr>
            <w:r>
              <w:rPr>
                <w:rFonts w:hint="eastAsia" w:ascii="ˎ̥" w:hAnsi="ˎ̥" w:cs="Arial"/>
                <w:kern w:val="0"/>
                <w:sz w:val="24"/>
              </w:rPr>
              <w:t>　　②滑县牛屯镇地下水井群（共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一级保护区范围：水管站厂区及外围东</w:t>
            </w:r>
            <w:r>
              <w:rPr>
                <w:rFonts w:ascii="ˎ̥" w:hAnsi="ˎ̥" w:cs="Arial"/>
                <w:kern w:val="0"/>
                <w:sz w:val="24"/>
              </w:rPr>
              <w:t>3m</w:t>
            </w:r>
            <w:r>
              <w:rPr>
                <w:rFonts w:hint="eastAsia" w:ascii="ˎ̥" w:hAnsi="ˎ̥" w:cs="Arial"/>
                <w:kern w:val="0"/>
                <w:sz w:val="24"/>
              </w:rPr>
              <w:t>、南</w:t>
            </w:r>
            <w:r>
              <w:rPr>
                <w:rFonts w:ascii="ˎ̥" w:hAnsi="ˎ̥" w:cs="Arial"/>
                <w:kern w:val="0"/>
                <w:sz w:val="24"/>
              </w:rPr>
              <w:t>25m</w:t>
            </w:r>
            <w:r>
              <w:rPr>
                <w:rFonts w:hint="eastAsia" w:ascii="ˎ̥" w:hAnsi="ˎ̥" w:cs="Arial"/>
                <w:kern w:val="0"/>
                <w:sz w:val="24"/>
              </w:rPr>
              <w:t>的区域</w:t>
            </w:r>
            <w:r>
              <w:rPr>
                <w:rFonts w:ascii="ˎ̥" w:hAnsi="ˎ̥" w:cs="Arial"/>
                <w:kern w:val="0"/>
                <w:sz w:val="24"/>
              </w:rPr>
              <w:t>(1</w:t>
            </w:r>
            <w:r>
              <w:rPr>
                <w:rFonts w:hint="eastAsia" w:ascii="ˎ̥" w:hAnsi="ˎ̥" w:cs="Arial"/>
                <w:kern w:val="0"/>
                <w:sz w:val="24"/>
              </w:rPr>
              <w:t>号取水井</w:t>
            </w:r>
            <w:r>
              <w:rPr>
                <w:rFonts w:ascii="ˎ̥" w:hAnsi="ˎ̥" w:cs="Arial"/>
                <w:kern w:val="0"/>
                <w:sz w:val="24"/>
              </w:rPr>
              <w:t>)</w:t>
            </w:r>
            <w:r>
              <w:rPr>
                <w:rFonts w:hint="eastAsia" w:ascii="ˎ̥" w:hAnsi="ˎ̥" w:cs="Arial"/>
                <w:kern w:val="0"/>
                <w:sz w:val="24"/>
              </w:rPr>
              <w:t>，</w:t>
            </w:r>
            <w:r>
              <w:rPr>
                <w:rFonts w:ascii="ˎ̥" w:hAnsi="ˎ̥" w:cs="Arial"/>
                <w:kern w:val="0"/>
                <w:sz w:val="24"/>
              </w:rPr>
              <w:t>2</w:t>
            </w:r>
            <w:r>
              <w:rPr>
                <w:rFonts w:hint="eastAsia" w:ascii="ˎ̥" w:hAnsi="ˎ̥" w:cs="Arial"/>
                <w:kern w:val="0"/>
                <w:sz w:val="24"/>
              </w:rPr>
              <w:t>号取水井外围</w:t>
            </w:r>
            <w:r>
              <w:rPr>
                <w:rFonts w:ascii="ˎ̥" w:hAnsi="ˎ̥" w:cs="Arial"/>
                <w:kern w:val="0"/>
                <w:sz w:val="24"/>
              </w:rPr>
              <w:t>30m</w:t>
            </w:r>
            <w:r>
              <w:rPr>
                <w:rFonts w:hint="eastAsia" w:ascii="ˎ̥" w:hAnsi="ˎ̥" w:cs="Arial"/>
                <w:kern w:val="0"/>
                <w:sz w:val="24"/>
              </w:rPr>
              <w:t>的区域。</w:t>
            </w:r>
          </w:p>
          <w:p>
            <w:pPr>
              <w:spacing w:line="520" w:lineRule="exact"/>
              <w:rPr>
                <w:rFonts w:ascii="ˎ̥" w:hAnsi="ˎ̥" w:cs="Arial"/>
                <w:kern w:val="0"/>
                <w:sz w:val="24"/>
              </w:rPr>
            </w:pPr>
            <w:r>
              <w:rPr>
                <w:rFonts w:hint="eastAsia" w:ascii="ˎ̥" w:hAnsi="ˎ̥" w:cs="Arial"/>
                <w:kern w:val="0"/>
                <w:sz w:val="24"/>
              </w:rPr>
              <w:t>　　③滑县焦虎乡地下水井群（共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一级保护区范围：水管站厂区及外围南</w:t>
            </w:r>
            <w:r>
              <w:rPr>
                <w:rFonts w:ascii="ˎ̥" w:hAnsi="ˎ̥" w:cs="Arial"/>
                <w:kern w:val="0"/>
                <w:sz w:val="24"/>
              </w:rPr>
              <w:t>10m</w:t>
            </w:r>
            <w:r>
              <w:rPr>
                <w:rFonts w:hint="eastAsia" w:ascii="ˎ̥" w:hAnsi="ˎ̥" w:cs="Arial"/>
                <w:kern w:val="0"/>
                <w:sz w:val="24"/>
              </w:rPr>
              <w:t>、北</w:t>
            </w:r>
            <w:r>
              <w:rPr>
                <w:rFonts w:ascii="ˎ̥" w:hAnsi="ˎ̥" w:cs="Arial"/>
                <w:kern w:val="0"/>
                <w:sz w:val="24"/>
              </w:rPr>
              <w:t>10m</w:t>
            </w:r>
            <w:r>
              <w:rPr>
                <w:rFonts w:hint="eastAsia" w:ascii="ˎ̥" w:hAnsi="ˎ̥" w:cs="Arial"/>
                <w:kern w:val="0"/>
                <w:sz w:val="24"/>
              </w:rPr>
              <w:t>的区域</w:t>
            </w:r>
            <w:r>
              <w:rPr>
                <w:rFonts w:ascii="ˎ̥" w:hAnsi="ˎ̥" w:cs="Arial"/>
                <w:kern w:val="0"/>
                <w:sz w:val="24"/>
              </w:rPr>
              <w:t>(1</w:t>
            </w:r>
            <w:r>
              <w:rPr>
                <w:rFonts w:hint="eastAsia" w:ascii="ˎ̥" w:hAnsi="ˎ̥" w:cs="Arial"/>
                <w:kern w:val="0"/>
                <w:sz w:val="24"/>
              </w:rPr>
              <w:t>号取水井</w:t>
            </w:r>
            <w:r>
              <w:rPr>
                <w:rFonts w:ascii="ˎ̥" w:hAnsi="ˎ̥" w:cs="Arial"/>
                <w:kern w:val="0"/>
                <w:sz w:val="24"/>
              </w:rPr>
              <w:t>)</w:t>
            </w:r>
            <w:r>
              <w:rPr>
                <w:rFonts w:hint="eastAsia" w:ascii="ˎ̥" w:hAnsi="ˎ̥" w:cs="Arial"/>
                <w:kern w:val="0"/>
                <w:sz w:val="24"/>
              </w:rPr>
              <w:t>，</w:t>
            </w:r>
            <w:r>
              <w:rPr>
                <w:rFonts w:ascii="ˎ̥" w:hAnsi="ˎ̥" w:cs="Arial"/>
                <w:kern w:val="0"/>
                <w:sz w:val="24"/>
              </w:rPr>
              <w:t>2</w:t>
            </w:r>
            <w:r>
              <w:rPr>
                <w:rFonts w:hint="eastAsia" w:ascii="ˎ̥" w:hAnsi="ˎ̥" w:cs="Arial"/>
                <w:kern w:val="0"/>
                <w:sz w:val="24"/>
              </w:rPr>
              <w:t>号取水井外围</w:t>
            </w:r>
            <w:r>
              <w:rPr>
                <w:rFonts w:ascii="ˎ̥" w:hAnsi="ˎ̥" w:cs="Arial"/>
                <w:kern w:val="0"/>
                <w:sz w:val="24"/>
              </w:rPr>
              <w:t>30m</w:t>
            </w:r>
            <w:r>
              <w:rPr>
                <w:rFonts w:hint="eastAsia" w:ascii="ˎ̥" w:hAnsi="ˎ̥" w:cs="Arial"/>
                <w:kern w:val="0"/>
                <w:sz w:val="24"/>
              </w:rPr>
              <w:t>的区域。</w:t>
            </w:r>
          </w:p>
          <w:p>
            <w:pPr>
              <w:spacing w:line="520" w:lineRule="exact"/>
              <w:rPr>
                <w:rFonts w:ascii="ˎ̥" w:hAnsi="ˎ̥" w:cs="Arial"/>
                <w:kern w:val="0"/>
                <w:sz w:val="24"/>
              </w:rPr>
            </w:pPr>
            <w:r>
              <w:rPr>
                <w:rFonts w:hint="eastAsia" w:ascii="ˎ̥" w:hAnsi="ˎ̥" w:cs="Arial"/>
                <w:kern w:val="0"/>
                <w:sz w:val="24"/>
              </w:rPr>
              <w:t>　　④滑县瓦岗寨乡地下水井群（共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一级保护区范围：取水井外围</w:t>
            </w:r>
            <w:r>
              <w:rPr>
                <w:rFonts w:ascii="ˎ̥" w:hAnsi="ˎ̥" w:cs="Arial"/>
                <w:kern w:val="0"/>
                <w:sz w:val="24"/>
              </w:rPr>
              <w:t>30m</w:t>
            </w:r>
            <w:r>
              <w:rPr>
                <w:rFonts w:hint="eastAsia" w:ascii="ˎ̥" w:hAnsi="ˎ̥" w:cs="Arial"/>
                <w:kern w:val="0"/>
                <w:sz w:val="24"/>
              </w:rPr>
              <w:t>的区域。</w:t>
            </w:r>
          </w:p>
          <w:p>
            <w:pPr>
              <w:spacing w:line="520" w:lineRule="exact"/>
              <w:rPr>
                <w:rFonts w:ascii="ˎ̥" w:hAnsi="ˎ̥" w:cs="Arial"/>
                <w:kern w:val="0"/>
                <w:sz w:val="24"/>
              </w:rPr>
            </w:pPr>
            <w:r>
              <w:rPr>
                <w:rFonts w:hint="eastAsia" w:ascii="ˎ̥" w:hAnsi="ˎ̥" w:cs="Arial"/>
                <w:kern w:val="0"/>
                <w:sz w:val="24"/>
              </w:rPr>
              <w:t>　　⑤滑县留固镇地下水井群（共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一级保护区范围：水管站厂区及外围东至</w:t>
            </w:r>
            <w:r>
              <w:rPr>
                <w:rFonts w:ascii="ˎ̥" w:hAnsi="ˎ̥" w:cs="Arial"/>
                <w:kern w:val="0"/>
                <w:sz w:val="24"/>
              </w:rPr>
              <w:t>213</w:t>
            </w:r>
            <w:r>
              <w:rPr>
                <w:rFonts w:hint="eastAsia" w:ascii="ˎ̥" w:hAnsi="ˎ̥" w:cs="Arial"/>
                <w:kern w:val="0"/>
                <w:sz w:val="24"/>
              </w:rPr>
              <w:t>省道的区域。</w:t>
            </w:r>
          </w:p>
          <w:p>
            <w:pPr>
              <w:spacing w:line="520" w:lineRule="exact"/>
              <w:rPr>
                <w:rFonts w:ascii="ˎ̥" w:hAnsi="ˎ̥" w:cs="Arial"/>
                <w:kern w:val="0"/>
                <w:sz w:val="24"/>
              </w:rPr>
            </w:pPr>
            <w:r>
              <w:rPr>
                <w:rFonts w:hint="eastAsia" w:ascii="ˎ̥" w:hAnsi="ˎ̥" w:cs="Arial"/>
                <w:kern w:val="0"/>
                <w:sz w:val="24"/>
              </w:rPr>
              <w:t>　　⑥滑县赵营乡地下水井群（共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一级保护区范围：水管站厂区及外围南</w:t>
            </w:r>
            <w:r>
              <w:rPr>
                <w:rFonts w:ascii="ˎ̥" w:hAnsi="ˎ̥" w:cs="Arial"/>
                <w:kern w:val="0"/>
                <w:sz w:val="24"/>
              </w:rPr>
              <w:t>20m</w:t>
            </w:r>
            <w:r>
              <w:rPr>
                <w:rFonts w:hint="eastAsia" w:ascii="ˎ̥" w:hAnsi="ˎ̥" w:cs="Arial"/>
                <w:kern w:val="0"/>
                <w:sz w:val="24"/>
              </w:rPr>
              <w:t>至</w:t>
            </w:r>
            <w:r>
              <w:rPr>
                <w:rFonts w:ascii="ˎ̥" w:hAnsi="ˎ̥" w:cs="Arial"/>
                <w:kern w:val="0"/>
                <w:sz w:val="24"/>
              </w:rPr>
              <w:t>006</w:t>
            </w:r>
            <w:r>
              <w:rPr>
                <w:rFonts w:hint="eastAsia" w:ascii="ˎ̥" w:hAnsi="ˎ̥" w:cs="Arial"/>
                <w:kern w:val="0"/>
                <w:sz w:val="24"/>
              </w:rPr>
              <w:t>乡道的区域。</w:t>
            </w:r>
          </w:p>
          <w:p>
            <w:pPr>
              <w:spacing w:line="520" w:lineRule="exact"/>
              <w:rPr>
                <w:rFonts w:ascii="ˎ̥" w:hAnsi="ˎ̥" w:cs="Arial"/>
                <w:kern w:val="0"/>
                <w:sz w:val="24"/>
              </w:rPr>
            </w:pPr>
            <w:r>
              <w:rPr>
                <w:rFonts w:hint="eastAsia" w:ascii="ˎ̥" w:hAnsi="ˎ̥" w:cs="Arial"/>
                <w:kern w:val="0"/>
                <w:sz w:val="24"/>
              </w:rPr>
              <w:t>　　⑦滑县桑村乡地下水井群（共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一级保护区范围：水管站东院</w:t>
            </w:r>
            <w:r>
              <w:rPr>
                <w:rFonts w:ascii="ˎ̥" w:hAnsi="ˎ̥" w:cs="Arial"/>
                <w:kern w:val="0"/>
                <w:sz w:val="24"/>
              </w:rPr>
              <w:t>(1</w:t>
            </w:r>
            <w:r>
              <w:rPr>
                <w:rFonts w:hint="eastAsia" w:ascii="ˎ̥" w:hAnsi="ˎ̥" w:cs="Arial"/>
                <w:kern w:val="0"/>
                <w:sz w:val="24"/>
              </w:rPr>
              <w:t>号取水井</w:t>
            </w:r>
            <w:r>
              <w:rPr>
                <w:rFonts w:ascii="ˎ̥" w:hAnsi="ˎ̥" w:cs="Arial"/>
                <w:kern w:val="0"/>
                <w:sz w:val="24"/>
              </w:rPr>
              <w:t>)</w:t>
            </w:r>
            <w:r>
              <w:rPr>
                <w:rFonts w:hint="eastAsia" w:ascii="ˎ̥" w:hAnsi="ˎ̥" w:cs="Arial"/>
                <w:kern w:val="0"/>
                <w:sz w:val="24"/>
              </w:rPr>
              <w:t>，水管站西院及外围南</w:t>
            </w:r>
            <w:r>
              <w:rPr>
                <w:rFonts w:ascii="ˎ̥" w:hAnsi="ˎ̥" w:cs="Arial"/>
                <w:kern w:val="0"/>
                <w:sz w:val="24"/>
              </w:rPr>
              <w:t>30m</w:t>
            </w:r>
            <w:r>
              <w:rPr>
                <w:rFonts w:hint="eastAsia" w:ascii="ˎ̥" w:hAnsi="ˎ̥" w:cs="Arial"/>
                <w:kern w:val="0"/>
                <w:sz w:val="24"/>
              </w:rPr>
              <w:t>的区域</w:t>
            </w:r>
            <w:r>
              <w:rPr>
                <w:rFonts w:ascii="ˎ̥" w:hAnsi="ˎ̥" w:cs="Arial"/>
                <w:kern w:val="0"/>
                <w:sz w:val="24"/>
              </w:rPr>
              <w:t>(2</w:t>
            </w:r>
            <w:r>
              <w:rPr>
                <w:rFonts w:hint="eastAsia" w:ascii="ˎ̥" w:hAnsi="ˎ̥" w:cs="Arial"/>
                <w:kern w:val="0"/>
                <w:sz w:val="24"/>
              </w:rPr>
              <w:t>号取水井</w:t>
            </w:r>
            <w:r>
              <w:rPr>
                <w:rFonts w:ascii="ˎ̥" w:hAnsi="ˎ̥" w:cs="Arial"/>
                <w:kern w:val="0"/>
                <w:sz w:val="24"/>
              </w:rPr>
              <w:t>)</w:t>
            </w:r>
            <w:r>
              <w:rPr>
                <w:rFonts w:hint="eastAsia" w:ascii="ˎ̥" w:hAnsi="ˎ̥" w:cs="Arial"/>
                <w:kern w:val="0"/>
                <w:sz w:val="24"/>
              </w:rPr>
              <w:t>。</w:t>
            </w:r>
          </w:p>
          <w:p>
            <w:pPr>
              <w:spacing w:line="520" w:lineRule="exact"/>
              <w:rPr>
                <w:rFonts w:ascii="ˎ̥" w:hAnsi="ˎ̥" w:cs="Arial"/>
                <w:kern w:val="0"/>
                <w:sz w:val="24"/>
              </w:rPr>
            </w:pPr>
            <w:r>
              <w:rPr>
                <w:rFonts w:hint="eastAsia" w:ascii="ˎ̥" w:hAnsi="ˎ̥" w:cs="Arial"/>
                <w:kern w:val="0"/>
                <w:sz w:val="24"/>
              </w:rPr>
              <w:t>　　⑧滑县万古镇地下水井群（共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一级保护区范围：水管站厂区及外围西</w:t>
            </w:r>
            <w:r>
              <w:rPr>
                <w:rFonts w:ascii="ˎ̥" w:hAnsi="ˎ̥" w:cs="Arial"/>
                <w:kern w:val="0"/>
                <w:sz w:val="24"/>
              </w:rPr>
              <w:t>13m</w:t>
            </w:r>
            <w:r>
              <w:rPr>
                <w:rFonts w:hint="eastAsia" w:ascii="ˎ̥" w:hAnsi="ˎ̥" w:cs="Arial"/>
                <w:kern w:val="0"/>
                <w:sz w:val="24"/>
              </w:rPr>
              <w:t>、南</w:t>
            </w:r>
            <w:r>
              <w:rPr>
                <w:rFonts w:ascii="ˎ̥" w:hAnsi="ˎ̥" w:cs="Arial"/>
                <w:kern w:val="0"/>
                <w:sz w:val="24"/>
              </w:rPr>
              <w:t>13m</w:t>
            </w:r>
            <w:r>
              <w:rPr>
                <w:rFonts w:hint="eastAsia" w:ascii="ˎ̥" w:hAnsi="ˎ̥" w:cs="Arial"/>
                <w:kern w:val="0"/>
                <w:sz w:val="24"/>
              </w:rPr>
              <w:t>的区域</w:t>
            </w:r>
            <w:r>
              <w:rPr>
                <w:rFonts w:ascii="ˎ̥" w:hAnsi="ˎ̥" w:cs="Arial"/>
                <w:kern w:val="0"/>
                <w:sz w:val="24"/>
              </w:rPr>
              <w:t>(1</w:t>
            </w:r>
            <w:r>
              <w:rPr>
                <w:rFonts w:hint="eastAsia" w:ascii="ˎ̥" w:hAnsi="ˎ̥" w:cs="Arial"/>
                <w:kern w:val="0"/>
                <w:sz w:val="24"/>
              </w:rPr>
              <w:t>号取水井</w:t>
            </w:r>
            <w:r>
              <w:rPr>
                <w:rFonts w:ascii="ˎ̥" w:hAnsi="ˎ̥" w:cs="Arial"/>
                <w:kern w:val="0"/>
                <w:sz w:val="24"/>
              </w:rPr>
              <w:t>)</w:t>
            </w:r>
            <w:r>
              <w:rPr>
                <w:rFonts w:hint="eastAsia" w:ascii="ˎ̥" w:hAnsi="ˎ̥" w:cs="Arial"/>
                <w:kern w:val="0"/>
                <w:sz w:val="24"/>
              </w:rPr>
              <w:t>，</w:t>
            </w:r>
            <w:r>
              <w:rPr>
                <w:rFonts w:ascii="ˎ̥" w:hAnsi="ˎ̥" w:cs="Arial"/>
                <w:kern w:val="0"/>
                <w:sz w:val="24"/>
              </w:rPr>
              <w:t>2</w:t>
            </w:r>
            <w:r>
              <w:rPr>
                <w:rFonts w:hint="eastAsia" w:ascii="ˎ̥" w:hAnsi="ˎ̥" w:cs="Arial"/>
                <w:kern w:val="0"/>
                <w:sz w:val="24"/>
              </w:rPr>
              <w:t>号取水井外围</w:t>
            </w:r>
            <w:r>
              <w:rPr>
                <w:rFonts w:ascii="ˎ̥" w:hAnsi="ˎ̥" w:cs="Arial"/>
                <w:kern w:val="0"/>
                <w:sz w:val="24"/>
              </w:rPr>
              <w:t>30m</w:t>
            </w:r>
            <w:r>
              <w:rPr>
                <w:rFonts w:hint="eastAsia" w:ascii="ˎ̥" w:hAnsi="ˎ̥" w:cs="Arial"/>
                <w:kern w:val="0"/>
                <w:sz w:val="24"/>
              </w:rPr>
              <w:t>的区域。</w:t>
            </w:r>
          </w:p>
          <w:p>
            <w:pPr>
              <w:spacing w:line="520" w:lineRule="exact"/>
              <w:rPr>
                <w:rFonts w:ascii="ˎ̥" w:hAnsi="ˎ̥" w:cs="Arial"/>
                <w:kern w:val="0"/>
                <w:sz w:val="24"/>
              </w:rPr>
            </w:pPr>
            <w:r>
              <w:rPr>
                <w:rFonts w:hint="eastAsia" w:ascii="ˎ̥" w:hAnsi="ˎ̥" w:cs="Arial"/>
                <w:kern w:val="0"/>
                <w:sz w:val="24"/>
              </w:rPr>
              <w:t>　　⑨滑县高平镇地下水井群（共</w:t>
            </w:r>
            <w:r>
              <w:rPr>
                <w:rFonts w:ascii="ˎ̥" w:hAnsi="ˎ̥" w:cs="Arial"/>
                <w:kern w:val="0"/>
                <w:sz w:val="24"/>
              </w:rPr>
              <w:t>2</w:t>
            </w:r>
            <w:r>
              <w:rPr>
                <w:rFonts w:hint="eastAsia" w:ascii="ˎ̥" w:hAnsi="ˎ̥" w:cs="Arial"/>
                <w:kern w:val="0"/>
                <w:sz w:val="24"/>
              </w:rPr>
              <w:t>眼井）</w:t>
            </w:r>
          </w:p>
          <w:p>
            <w:pPr>
              <w:spacing w:line="520" w:lineRule="exact"/>
              <w:rPr>
                <w:rFonts w:ascii="ˎ̥" w:hAnsi="ˎ̥" w:cs="Arial"/>
                <w:kern w:val="0"/>
                <w:sz w:val="24"/>
              </w:rPr>
            </w:pPr>
            <w:r>
              <w:rPr>
                <w:rFonts w:hint="eastAsia" w:ascii="ˎ̥" w:hAnsi="ˎ̥" w:cs="Arial"/>
                <w:kern w:val="0"/>
                <w:sz w:val="24"/>
              </w:rPr>
              <w:t>　　一级保护区范围：水管站厂区及外围东</w:t>
            </w:r>
            <w:r>
              <w:rPr>
                <w:rFonts w:ascii="ˎ̥" w:hAnsi="ˎ̥" w:cs="Arial"/>
                <w:kern w:val="0"/>
                <w:sz w:val="24"/>
              </w:rPr>
              <w:t>30m</w:t>
            </w:r>
            <w:r>
              <w:rPr>
                <w:rFonts w:hint="eastAsia" w:ascii="ˎ̥" w:hAnsi="ˎ̥" w:cs="Arial"/>
                <w:kern w:val="0"/>
                <w:sz w:val="24"/>
              </w:rPr>
              <w:t>、西</w:t>
            </w:r>
            <w:r>
              <w:rPr>
                <w:rFonts w:ascii="ˎ̥" w:hAnsi="ˎ̥" w:cs="Arial"/>
                <w:kern w:val="0"/>
                <w:sz w:val="24"/>
              </w:rPr>
              <w:t>30m</w:t>
            </w:r>
            <w:r>
              <w:rPr>
                <w:rFonts w:hint="eastAsia" w:ascii="ˎ̥" w:hAnsi="ˎ̥" w:cs="Arial"/>
                <w:kern w:val="0"/>
                <w:sz w:val="24"/>
              </w:rPr>
              <w:t>、南</w:t>
            </w:r>
            <w:r>
              <w:rPr>
                <w:rFonts w:ascii="ˎ̥" w:hAnsi="ˎ̥" w:cs="Arial"/>
                <w:kern w:val="0"/>
                <w:sz w:val="24"/>
              </w:rPr>
              <w:t>20m</w:t>
            </w:r>
            <w:r>
              <w:rPr>
                <w:rFonts w:hint="eastAsia" w:ascii="ˎ̥" w:hAnsi="ˎ̥" w:cs="Arial"/>
                <w:kern w:val="0"/>
                <w:sz w:val="24"/>
              </w:rPr>
              <w:t>、北</w:t>
            </w:r>
            <w:r>
              <w:rPr>
                <w:rFonts w:ascii="ˎ̥" w:hAnsi="ˎ̥" w:cs="Arial"/>
                <w:kern w:val="0"/>
                <w:sz w:val="24"/>
              </w:rPr>
              <w:t>40m</w:t>
            </w:r>
            <w:r>
              <w:rPr>
                <w:rFonts w:hint="eastAsia" w:ascii="ˎ̥" w:hAnsi="ˎ̥" w:cs="Arial"/>
                <w:kern w:val="0"/>
                <w:sz w:val="24"/>
              </w:rPr>
              <w:t>的区域。</w:t>
            </w:r>
          </w:p>
          <w:p>
            <w:pPr>
              <w:spacing w:line="520" w:lineRule="exact"/>
              <w:rPr>
                <w:rFonts w:ascii="ˎ̥" w:hAnsi="ˎ̥" w:cs="Arial"/>
                <w:kern w:val="0"/>
                <w:sz w:val="24"/>
              </w:rPr>
            </w:pPr>
            <w:r>
              <w:rPr>
                <w:rFonts w:hint="eastAsia" w:ascii="ˎ̥" w:hAnsi="ˎ̥" w:cs="Arial"/>
                <w:kern w:val="0"/>
                <w:sz w:val="24"/>
              </w:rPr>
              <w:t>　　二级保护区范围：一级保护区外围</w:t>
            </w:r>
            <w:r>
              <w:rPr>
                <w:rFonts w:ascii="ˎ̥" w:hAnsi="ˎ̥" w:cs="Arial"/>
                <w:kern w:val="0"/>
                <w:sz w:val="24"/>
              </w:rPr>
              <w:t>400m</w:t>
            </w:r>
            <w:r>
              <w:rPr>
                <w:rFonts w:hint="eastAsia" w:ascii="ˎ̥" w:hAnsi="ˎ̥" w:cs="Arial"/>
                <w:kern w:val="0"/>
                <w:sz w:val="24"/>
              </w:rPr>
              <w:t>的区域。</w:t>
            </w:r>
          </w:p>
          <w:p>
            <w:pPr>
              <w:spacing w:line="520" w:lineRule="exact"/>
              <w:ind w:firstLine="480" w:firstLineChars="200"/>
              <w:rPr>
                <w:rFonts w:hint="eastAsia" w:ascii="ˎ̥" w:hAnsi="ˎ̥" w:cs="Arial"/>
                <w:kern w:val="0"/>
                <w:sz w:val="24"/>
              </w:rPr>
            </w:pPr>
            <w:r>
              <w:rPr>
                <w:rFonts w:hint="eastAsia" w:ascii="ˎ̥" w:hAnsi="ˎ̥" w:cs="Arial"/>
                <w:kern w:val="0"/>
                <w:sz w:val="24"/>
              </w:rPr>
              <w:t>滑县老店镇无集中式饮用水水源保护区，本项目不在乡镇集中式饮用水水源保护区范围内，因此对滑县乡村集中式饮用水源地影响较小。</w:t>
            </w:r>
          </w:p>
          <w:p>
            <w:pPr>
              <w:spacing w:line="520" w:lineRule="exact"/>
              <w:ind w:firstLine="480" w:firstLineChars="200"/>
              <w:rPr>
                <w:rFonts w:hint="eastAsia" w:ascii="ˎ̥" w:hAnsi="ˎ̥" w:cs="Arial"/>
                <w:kern w:val="0"/>
                <w:sz w:val="24"/>
              </w:rPr>
            </w:pPr>
            <w:r>
              <w:rPr>
                <w:rFonts w:hint="eastAsia" w:ascii="ˎ̥" w:hAnsi="ˎ̥" w:cs="Arial"/>
                <w:kern w:val="0"/>
                <w:sz w:val="24"/>
              </w:rPr>
              <w:t>1.3乡镇集中式饮用水水源保护区</w:t>
            </w:r>
          </w:p>
          <w:p>
            <w:pPr>
              <w:spacing w:line="520" w:lineRule="exact"/>
              <w:ind w:firstLine="480" w:firstLineChars="200"/>
              <w:rPr>
                <w:rFonts w:hint="eastAsia" w:ascii="ˎ̥" w:hAnsi="ˎ̥" w:cs="Arial"/>
                <w:kern w:val="0"/>
                <w:sz w:val="24"/>
              </w:rPr>
            </w:pPr>
            <w:r>
              <w:rPr>
                <w:rFonts w:hint="eastAsia" w:ascii="ˎ̥" w:hAnsi="ˎ̥" w:cs="Arial"/>
                <w:kern w:val="0"/>
                <w:sz w:val="24"/>
              </w:rPr>
              <w:t>滑县“千吨万人”集中式饮用水水源地保护区划分后一级保护区范围见下表。</w:t>
            </w:r>
          </w:p>
          <w:p>
            <w:pPr>
              <w:snapToGrid w:val="0"/>
              <w:spacing w:line="520" w:lineRule="exact"/>
              <w:ind w:firstLine="600" w:firstLineChars="250"/>
              <w:rPr>
                <w:rFonts w:hint="eastAsia"/>
                <w:bCs/>
                <w:sz w:val="24"/>
              </w:rPr>
            </w:pPr>
            <w:r>
              <w:rPr>
                <w:rFonts w:hint="eastAsia" w:eastAsia="黑体"/>
                <w:sz w:val="24"/>
              </w:rPr>
              <w:t>表11  滑县“千吨万人”集中式饮用水水源地保护区定界方案</w:t>
            </w:r>
          </w:p>
          <w:tbl>
            <w:tblPr>
              <w:tblStyle w:val="6"/>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4"/>
              <w:gridCol w:w="3142"/>
              <w:gridCol w:w="4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298" w:type="pct"/>
                  <w:noWrap w:val="0"/>
                  <w:vAlign w:val="center"/>
                </w:tcPr>
                <w:p>
                  <w:pPr>
                    <w:jc w:val="center"/>
                    <w:rPr>
                      <w:b/>
                      <w:szCs w:val="21"/>
                    </w:rPr>
                  </w:pPr>
                  <w:r>
                    <w:rPr>
                      <w:b/>
                      <w:szCs w:val="21"/>
                    </w:rPr>
                    <w:t>序号</w:t>
                  </w:r>
                </w:p>
              </w:tc>
              <w:tc>
                <w:tcPr>
                  <w:tcW w:w="1820" w:type="pct"/>
                  <w:noWrap w:val="0"/>
                  <w:vAlign w:val="center"/>
                </w:tcPr>
                <w:p>
                  <w:pPr>
                    <w:jc w:val="center"/>
                    <w:rPr>
                      <w:b/>
                      <w:szCs w:val="21"/>
                    </w:rPr>
                  </w:pPr>
                  <w:r>
                    <w:rPr>
                      <w:b/>
                      <w:szCs w:val="21"/>
                    </w:rPr>
                    <w:t>水源地名称</w:t>
                  </w:r>
                </w:p>
              </w:tc>
              <w:tc>
                <w:tcPr>
                  <w:tcW w:w="2882" w:type="pct"/>
                  <w:noWrap w:val="0"/>
                  <w:vAlign w:val="center"/>
                </w:tcPr>
                <w:p>
                  <w:pPr>
                    <w:jc w:val="center"/>
                    <w:rPr>
                      <w:b/>
                      <w:szCs w:val="21"/>
                    </w:rPr>
                  </w:pPr>
                  <w:r>
                    <w:rPr>
                      <w:b/>
                      <w:szCs w:val="21"/>
                    </w:rPr>
                    <w:t>一级保护范围（区）定界情况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widowControl/>
                    <w:jc w:val="center"/>
                    <w:rPr>
                      <w:kern w:val="0"/>
                      <w:szCs w:val="21"/>
                    </w:rPr>
                  </w:pPr>
                  <w:r>
                    <w:rPr>
                      <w:szCs w:val="21"/>
                    </w:rPr>
                    <w:t>1</w:t>
                  </w:r>
                </w:p>
              </w:tc>
              <w:tc>
                <w:tcPr>
                  <w:tcW w:w="1820" w:type="pct"/>
                  <w:noWrap w:val="0"/>
                  <w:vAlign w:val="center"/>
                </w:tcPr>
                <w:p>
                  <w:pPr>
                    <w:widowControl/>
                    <w:adjustRightInd w:val="0"/>
                    <w:snapToGrid w:val="0"/>
                    <w:jc w:val="center"/>
                    <w:rPr>
                      <w:kern w:val="0"/>
                      <w:szCs w:val="21"/>
                    </w:rPr>
                  </w:pPr>
                  <w:r>
                    <w:rPr>
                      <w:kern w:val="0"/>
                      <w:szCs w:val="21"/>
                    </w:rPr>
                    <w:t>枣村乡马庄村地下水型水源地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1号取水井外围30米及水厂内部区域且东至028乡道，2号取水井外围30米的区域。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w:t>
                  </w:r>
                </w:p>
              </w:tc>
              <w:tc>
                <w:tcPr>
                  <w:tcW w:w="1820" w:type="pct"/>
                  <w:noWrap w:val="0"/>
                  <w:vAlign w:val="center"/>
                </w:tcPr>
                <w:p>
                  <w:pPr>
                    <w:widowControl/>
                    <w:adjustRightInd w:val="0"/>
                    <w:snapToGrid w:val="0"/>
                    <w:jc w:val="center"/>
                    <w:rPr>
                      <w:kern w:val="0"/>
                      <w:szCs w:val="21"/>
                    </w:rPr>
                  </w:pPr>
                  <w:r>
                    <w:rPr>
                      <w:kern w:val="0"/>
                      <w:szCs w:val="21"/>
                    </w:rPr>
                    <w:t>留固镇五方村地下水型水源地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1、2号取水井外围30米及水厂内部区域且西至213省道，3、4号取水井外围30米及水厂内部区域，5、6、7、8号取水井外围30米的区域。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w:t>
                  </w:r>
                </w:p>
              </w:tc>
              <w:tc>
                <w:tcPr>
                  <w:tcW w:w="1820" w:type="pct"/>
                  <w:noWrap w:val="0"/>
                  <w:vAlign w:val="center"/>
                </w:tcPr>
                <w:p>
                  <w:pPr>
                    <w:widowControl/>
                    <w:adjustRightInd w:val="0"/>
                    <w:snapToGrid w:val="0"/>
                    <w:jc w:val="center"/>
                    <w:rPr>
                      <w:kern w:val="0"/>
                      <w:szCs w:val="21"/>
                    </w:rPr>
                  </w:pPr>
                  <w:r>
                    <w:rPr>
                      <w:kern w:val="0"/>
                      <w:szCs w:val="21"/>
                    </w:rPr>
                    <w:t>半坡店镇西常村地下水型水源地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4</w:t>
                  </w:r>
                </w:p>
              </w:tc>
              <w:tc>
                <w:tcPr>
                  <w:tcW w:w="1820" w:type="pct"/>
                  <w:noWrap w:val="0"/>
                  <w:vAlign w:val="center"/>
                </w:tcPr>
                <w:p>
                  <w:pPr>
                    <w:widowControl/>
                    <w:adjustRightInd w:val="0"/>
                    <w:snapToGrid w:val="0"/>
                    <w:jc w:val="center"/>
                    <w:rPr>
                      <w:kern w:val="0"/>
                      <w:szCs w:val="21"/>
                    </w:rPr>
                  </w:pPr>
                  <w:r>
                    <w:rPr>
                      <w:kern w:val="0"/>
                      <w:szCs w:val="21"/>
                    </w:rPr>
                    <w:t>半坡店镇王林村地下水型水源地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1号取水井外围30米及水厂内部区域，2、3号取水井外围30米的区域。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5</w:t>
                  </w:r>
                </w:p>
              </w:tc>
              <w:tc>
                <w:tcPr>
                  <w:tcW w:w="1820" w:type="pct"/>
                  <w:noWrap w:val="0"/>
                  <w:vAlign w:val="center"/>
                </w:tcPr>
                <w:p>
                  <w:pPr>
                    <w:widowControl/>
                    <w:adjustRightInd w:val="0"/>
                    <w:snapToGrid w:val="0"/>
                    <w:jc w:val="center"/>
                    <w:rPr>
                      <w:kern w:val="0"/>
                      <w:szCs w:val="21"/>
                    </w:rPr>
                  </w:pPr>
                  <w:r>
                    <w:rPr>
                      <w:kern w:val="0"/>
                      <w:szCs w:val="21"/>
                    </w:rPr>
                    <w:t>半坡店镇东老河寨村地下水型水源地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6</w:t>
                  </w:r>
                </w:p>
              </w:tc>
              <w:tc>
                <w:tcPr>
                  <w:tcW w:w="1820" w:type="pct"/>
                  <w:noWrap w:val="0"/>
                  <w:vAlign w:val="center"/>
                </w:tcPr>
                <w:p>
                  <w:pPr>
                    <w:widowControl/>
                    <w:adjustRightInd w:val="0"/>
                    <w:snapToGrid w:val="0"/>
                    <w:jc w:val="center"/>
                    <w:rPr>
                      <w:kern w:val="0"/>
                      <w:szCs w:val="21"/>
                    </w:rPr>
                  </w:pPr>
                  <w:r>
                    <w:rPr>
                      <w:kern w:val="0"/>
                      <w:szCs w:val="21"/>
                    </w:rPr>
                    <w:t>王庄镇莫洼村地下水型水源地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7</w:t>
                  </w:r>
                </w:p>
              </w:tc>
              <w:tc>
                <w:tcPr>
                  <w:tcW w:w="1820" w:type="pct"/>
                  <w:noWrap w:val="0"/>
                  <w:vAlign w:val="center"/>
                </w:tcPr>
                <w:p>
                  <w:pPr>
                    <w:widowControl/>
                    <w:adjustRightInd w:val="0"/>
                    <w:snapToGrid w:val="0"/>
                    <w:jc w:val="center"/>
                    <w:rPr>
                      <w:kern w:val="0"/>
                      <w:szCs w:val="21"/>
                    </w:rPr>
                  </w:pPr>
                  <w:r>
                    <w:rPr>
                      <w:kern w:val="0"/>
                      <w:szCs w:val="21"/>
                    </w:rPr>
                    <w:t>王庄镇邢村地下水型水源地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8</w:t>
                  </w:r>
                </w:p>
              </w:tc>
              <w:tc>
                <w:tcPr>
                  <w:tcW w:w="1820" w:type="pct"/>
                  <w:noWrap w:val="0"/>
                  <w:vAlign w:val="center"/>
                </w:tcPr>
                <w:p>
                  <w:pPr>
                    <w:widowControl/>
                    <w:adjustRightInd w:val="0"/>
                    <w:snapToGrid w:val="0"/>
                    <w:jc w:val="center"/>
                    <w:rPr>
                      <w:kern w:val="0"/>
                      <w:szCs w:val="21"/>
                    </w:rPr>
                  </w:pPr>
                  <w:r>
                    <w:rPr>
                      <w:kern w:val="0"/>
                      <w:szCs w:val="21"/>
                    </w:rPr>
                    <w:t>小铺乡小武庄村地下水型水源地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1、2、3号取水井外围30米的区域，4号取水井外围30米及水厂内部区域。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9</w:t>
                  </w:r>
                </w:p>
              </w:tc>
              <w:tc>
                <w:tcPr>
                  <w:tcW w:w="1820" w:type="pct"/>
                  <w:noWrap w:val="0"/>
                  <w:vAlign w:val="center"/>
                </w:tcPr>
                <w:p>
                  <w:pPr>
                    <w:widowControl/>
                    <w:adjustRightInd w:val="0"/>
                    <w:snapToGrid w:val="0"/>
                    <w:jc w:val="center"/>
                    <w:rPr>
                      <w:kern w:val="0"/>
                      <w:szCs w:val="21"/>
                    </w:rPr>
                  </w:pPr>
                  <w:r>
                    <w:rPr>
                      <w:kern w:val="0"/>
                      <w:szCs w:val="21"/>
                    </w:rPr>
                    <w:t>焦虎镇桑科营村地下水型水源地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1号取水井外围30米及水厂内部区域且北至054乡道，2、3号取水井外围30米区域。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10</w:t>
                  </w:r>
                </w:p>
              </w:tc>
              <w:tc>
                <w:tcPr>
                  <w:tcW w:w="1820" w:type="pct"/>
                  <w:noWrap w:val="0"/>
                  <w:vAlign w:val="center"/>
                </w:tcPr>
                <w:p>
                  <w:pPr>
                    <w:widowControl/>
                    <w:adjustRightInd w:val="0"/>
                    <w:snapToGrid w:val="0"/>
                    <w:jc w:val="center"/>
                    <w:rPr>
                      <w:kern w:val="0"/>
                      <w:szCs w:val="21"/>
                    </w:rPr>
                  </w:pPr>
                  <w:r>
                    <w:rPr>
                      <w:kern w:val="0"/>
                      <w:szCs w:val="21"/>
                    </w:rPr>
                    <w:t>城关镇张固村地下水型水源地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11</w:t>
                  </w:r>
                </w:p>
              </w:tc>
              <w:tc>
                <w:tcPr>
                  <w:tcW w:w="1820" w:type="pct"/>
                  <w:noWrap w:val="0"/>
                  <w:vAlign w:val="center"/>
                </w:tcPr>
                <w:p>
                  <w:pPr>
                    <w:widowControl/>
                    <w:adjustRightInd w:val="0"/>
                    <w:snapToGrid w:val="0"/>
                    <w:jc w:val="center"/>
                    <w:rPr>
                      <w:kern w:val="0"/>
                      <w:szCs w:val="21"/>
                    </w:rPr>
                  </w:pPr>
                  <w:r>
                    <w:rPr>
                      <w:kern w:val="0"/>
                      <w:szCs w:val="21"/>
                    </w:rPr>
                    <w:t>滑县新区董固城村地下水型水源地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12</w:t>
                  </w:r>
                </w:p>
              </w:tc>
              <w:tc>
                <w:tcPr>
                  <w:tcW w:w="1820" w:type="pct"/>
                  <w:noWrap w:val="0"/>
                  <w:vAlign w:val="center"/>
                </w:tcPr>
                <w:p>
                  <w:pPr>
                    <w:widowControl/>
                    <w:adjustRightInd w:val="0"/>
                    <w:snapToGrid w:val="0"/>
                    <w:jc w:val="center"/>
                    <w:rPr>
                      <w:kern w:val="0"/>
                      <w:szCs w:val="21"/>
                    </w:rPr>
                  </w:pPr>
                  <w:r>
                    <w:rPr>
                      <w:kern w:val="0"/>
                      <w:szCs w:val="21"/>
                    </w:rPr>
                    <w:t>上官镇吴村地下水型水源地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1、2号取水井外围30米及水厂内部区域且西南至215省道，3、4号取水井外围30米区域。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13</w:t>
                  </w:r>
                </w:p>
              </w:tc>
              <w:tc>
                <w:tcPr>
                  <w:tcW w:w="1820" w:type="pct"/>
                  <w:noWrap w:val="0"/>
                  <w:vAlign w:val="center"/>
                </w:tcPr>
                <w:p>
                  <w:pPr>
                    <w:widowControl/>
                    <w:adjustRightInd w:val="0"/>
                    <w:snapToGrid w:val="0"/>
                    <w:jc w:val="center"/>
                    <w:rPr>
                      <w:kern w:val="0"/>
                      <w:szCs w:val="21"/>
                    </w:rPr>
                  </w:pPr>
                  <w:r>
                    <w:rPr>
                      <w:kern w:val="0"/>
                      <w:szCs w:val="21"/>
                    </w:rPr>
                    <w:t>留固镇双营村地下水型水源地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14</w:t>
                  </w:r>
                </w:p>
              </w:tc>
              <w:tc>
                <w:tcPr>
                  <w:tcW w:w="1820" w:type="pct"/>
                  <w:noWrap w:val="0"/>
                  <w:vAlign w:val="center"/>
                </w:tcPr>
                <w:p>
                  <w:pPr>
                    <w:widowControl/>
                    <w:adjustRightInd w:val="0"/>
                    <w:snapToGrid w:val="0"/>
                    <w:jc w:val="center"/>
                    <w:rPr>
                      <w:kern w:val="0"/>
                      <w:szCs w:val="21"/>
                    </w:rPr>
                  </w:pPr>
                  <w:r>
                    <w:rPr>
                      <w:kern w:val="0"/>
                      <w:szCs w:val="21"/>
                    </w:rPr>
                    <w:t>八里营镇红卫村地下水型水源地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1、2、3号取水井外围30米及水厂内部区域且西至002县道，4号取水井外围30米区域。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15</w:t>
                  </w:r>
                </w:p>
              </w:tc>
              <w:tc>
                <w:tcPr>
                  <w:tcW w:w="1820" w:type="pct"/>
                  <w:noWrap w:val="0"/>
                  <w:vAlign w:val="center"/>
                </w:tcPr>
                <w:p>
                  <w:pPr>
                    <w:widowControl/>
                    <w:adjustRightInd w:val="0"/>
                    <w:snapToGrid w:val="0"/>
                    <w:jc w:val="center"/>
                    <w:rPr>
                      <w:kern w:val="0"/>
                      <w:szCs w:val="21"/>
                    </w:rPr>
                  </w:pPr>
                  <w:r>
                    <w:rPr>
                      <w:kern w:val="0"/>
                      <w:szCs w:val="21"/>
                    </w:rPr>
                    <w:t>大寨乡冯营水厂地下水型水源地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16</w:t>
                  </w:r>
                </w:p>
              </w:tc>
              <w:tc>
                <w:tcPr>
                  <w:tcW w:w="1820" w:type="pct"/>
                  <w:noWrap w:val="0"/>
                  <w:vAlign w:val="center"/>
                </w:tcPr>
                <w:p>
                  <w:pPr>
                    <w:widowControl/>
                    <w:adjustRightInd w:val="0"/>
                    <w:snapToGrid w:val="0"/>
                    <w:jc w:val="center"/>
                    <w:rPr>
                      <w:kern w:val="0"/>
                      <w:szCs w:val="21"/>
                    </w:rPr>
                  </w:pPr>
                  <w:r>
                    <w:rPr>
                      <w:kern w:val="0"/>
                      <w:szCs w:val="21"/>
                    </w:rPr>
                    <w:t>八里营镇卫王殿地下水型水源地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17</w:t>
                  </w:r>
                </w:p>
              </w:tc>
              <w:tc>
                <w:tcPr>
                  <w:tcW w:w="1820" w:type="pct"/>
                  <w:noWrap w:val="0"/>
                  <w:vAlign w:val="center"/>
                </w:tcPr>
                <w:p>
                  <w:pPr>
                    <w:widowControl/>
                    <w:adjustRightInd w:val="0"/>
                    <w:snapToGrid w:val="0"/>
                    <w:jc w:val="center"/>
                    <w:rPr>
                      <w:kern w:val="0"/>
                      <w:szCs w:val="21"/>
                    </w:rPr>
                  </w:pPr>
                  <w:r>
                    <w:rPr>
                      <w:kern w:val="0"/>
                      <w:szCs w:val="21"/>
                    </w:rPr>
                    <w:t>大寨乡小田村地下水型水源地</w:t>
                  </w:r>
                </w:p>
              </w:tc>
              <w:tc>
                <w:tcPr>
                  <w:tcW w:w="2882" w:type="pct"/>
                  <w:noWrap w:val="0"/>
                  <w:vAlign w:val="center"/>
                </w:tcPr>
                <w:p>
                  <w:pPr>
                    <w:widowControl/>
                    <w:adjustRightInd w:val="0"/>
                    <w:snapToGrid w:val="0"/>
                    <w:jc w:val="center"/>
                    <w:rPr>
                      <w:kern w:val="0"/>
                      <w:szCs w:val="21"/>
                    </w:rPr>
                  </w:pPr>
                  <w:r>
                    <w:rPr>
                      <w:kern w:val="0"/>
                      <w:szCs w:val="21"/>
                    </w:rPr>
                    <w:t>1、2、3、4、5号取水井外围30米及水厂内部区域。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18</w:t>
                  </w:r>
                </w:p>
              </w:tc>
              <w:tc>
                <w:tcPr>
                  <w:tcW w:w="1820" w:type="pct"/>
                  <w:noWrap w:val="0"/>
                  <w:vAlign w:val="center"/>
                </w:tcPr>
                <w:p>
                  <w:pPr>
                    <w:widowControl/>
                    <w:adjustRightInd w:val="0"/>
                    <w:snapToGrid w:val="0"/>
                    <w:jc w:val="center"/>
                    <w:rPr>
                      <w:kern w:val="0"/>
                      <w:szCs w:val="21"/>
                    </w:rPr>
                  </w:pPr>
                  <w:r>
                    <w:rPr>
                      <w:kern w:val="0"/>
                      <w:szCs w:val="21"/>
                    </w:rPr>
                    <w:t>上官镇孟庄村地下水型水源地</w:t>
                  </w:r>
                </w:p>
              </w:tc>
              <w:tc>
                <w:tcPr>
                  <w:tcW w:w="2882" w:type="pct"/>
                  <w:noWrap w:val="0"/>
                  <w:vAlign w:val="center"/>
                </w:tcPr>
                <w:p>
                  <w:pPr>
                    <w:widowControl/>
                    <w:adjustRightInd w:val="0"/>
                    <w:snapToGrid w:val="0"/>
                    <w:jc w:val="center"/>
                    <w:rPr>
                      <w:kern w:val="0"/>
                      <w:szCs w:val="21"/>
                    </w:rPr>
                  </w:pPr>
                  <w:r>
                    <w:rPr>
                      <w:kern w:val="0"/>
                      <w:szCs w:val="21"/>
                    </w:rPr>
                    <w:t>1、3、4号取水井外围30米及水厂内部区域，2号取水井外围30米区域。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19</w:t>
                  </w:r>
                </w:p>
              </w:tc>
              <w:tc>
                <w:tcPr>
                  <w:tcW w:w="1820" w:type="pct"/>
                  <w:noWrap w:val="0"/>
                  <w:vAlign w:val="center"/>
                </w:tcPr>
                <w:p>
                  <w:pPr>
                    <w:widowControl/>
                    <w:adjustRightInd w:val="0"/>
                    <w:snapToGrid w:val="0"/>
                    <w:jc w:val="center"/>
                    <w:rPr>
                      <w:kern w:val="0"/>
                      <w:szCs w:val="21"/>
                    </w:rPr>
                  </w:pPr>
                  <w:r>
                    <w:rPr>
                      <w:kern w:val="0"/>
                      <w:szCs w:val="21"/>
                    </w:rPr>
                    <w:t>上官镇上官村地下水型水源地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20</w:t>
                  </w:r>
                </w:p>
              </w:tc>
              <w:tc>
                <w:tcPr>
                  <w:tcW w:w="1820" w:type="pct"/>
                  <w:noWrap w:val="0"/>
                  <w:vAlign w:val="center"/>
                </w:tcPr>
                <w:p>
                  <w:pPr>
                    <w:widowControl/>
                    <w:adjustRightInd w:val="0"/>
                    <w:snapToGrid w:val="0"/>
                    <w:jc w:val="center"/>
                    <w:rPr>
                      <w:kern w:val="0"/>
                      <w:szCs w:val="21"/>
                    </w:rPr>
                  </w:pPr>
                  <w:r>
                    <w:rPr>
                      <w:kern w:val="0"/>
                      <w:szCs w:val="21"/>
                    </w:rPr>
                    <w:t>上官镇郭新庄村地下水型水源地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1号取水井外围30米及水厂内部区域，2号取水井外围30米区域。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21</w:t>
                  </w:r>
                </w:p>
              </w:tc>
              <w:tc>
                <w:tcPr>
                  <w:tcW w:w="1820" w:type="pct"/>
                  <w:noWrap w:val="0"/>
                  <w:vAlign w:val="center"/>
                </w:tcPr>
                <w:p>
                  <w:pPr>
                    <w:widowControl/>
                    <w:adjustRightInd w:val="0"/>
                    <w:snapToGrid w:val="0"/>
                    <w:jc w:val="center"/>
                    <w:rPr>
                      <w:kern w:val="0"/>
                      <w:szCs w:val="21"/>
                    </w:rPr>
                  </w:pPr>
                  <w:r>
                    <w:rPr>
                      <w:kern w:val="0"/>
                      <w:szCs w:val="21"/>
                    </w:rPr>
                    <w:t>高平镇子厢村地下水型水源地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22</w:t>
                  </w:r>
                </w:p>
              </w:tc>
              <w:tc>
                <w:tcPr>
                  <w:tcW w:w="1820" w:type="pct"/>
                  <w:noWrap w:val="0"/>
                  <w:vAlign w:val="center"/>
                </w:tcPr>
                <w:p>
                  <w:pPr>
                    <w:widowControl/>
                    <w:adjustRightInd w:val="0"/>
                    <w:snapToGrid w:val="0"/>
                    <w:jc w:val="center"/>
                    <w:rPr>
                      <w:kern w:val="0"/>
                      <w:szCs w:val="21"/>
                    </w:rPr>
                  </w:pPr>
                  <w:r>
                    <w:rPr>
                      <w:kern w:val="0"/>
                      <w:szCs w:val="21"/>
                    </w:rPr>
                    <w:t>白道口镇石佛村地下水型水源地</w:t>
                  </w:r>
                </w:p>
              </w:tc>
              <w:tc>
                <w:tcPr>
                  <w:tcW w:w="2882" w:type="pct"/>
                  <w:noWrap w:val="0"/>
                  <w:vAlign w:val="center"/>
                </w:tcPr>
                <w:p>
                  <w:pPr>
                    <w:widowControl/>
                    <w:adjustRightInd w:val="0"/>
                    <w:snapToGrid w:val="0"/>
                    <w:jc w:val="center"/>
                    <w:rPr>
                      <w:kern w:val="0"/>
                      <w:szCs w:val="21"/>
                    </w:rPr>
                  </w:pPr>
                  <w:r>
                    <w:rPr>
                      <w:kern w:val="0"/>
                      <w:szCs w:val="21"/>
                    </w:rPr>
                    <w:t>1、4、5号取水井外围30米及水厂内部区域且东南至101省道，2、3、6号取水井外围30米区域。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23</w:t>
                  </w:r>
                </w:p>
              </w:tc>
              <w:tc>
                <w:tcPr>
                  <w:tcW w:w="1820" w:type="pct"/>
                  <w:noWrap w:val="0"/>
                  <w:vAlign w:val="center"/>
                </w:tcPr>
                <w:p>
                  <w:pPr>
                    <w:widowControl/>
                    <w:adjustRightInd w:val="0"/>
                    <w:snapToGrid w:val="0"/>
                    <w:jc w:val="center"/>
                    <w:rPr>
                      <w:kern w:val="0"/>
                      <w:szCs w:val="21"/>
                    </w:rPr>
                  </w:pPr>
                  <w:r>
                    <w:rPr>
                      <w:kern w:val="0"/>
                      <w:szCs w:val="21"/>
                    </w:rPr>
                    <w:t>白道口镇民寨村地下水型水源地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1、2号取水井外围30米区域，3号取水井外围30米及水厂内部区域。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24</w:t>
                  </w:r>
                </w:p>
              </w:tc>
              <w:tc>
                <w:tcPr>
                  <w:tcW w:w="1820" w:type="pct"/>
                  <w:noWrap w:val="0"/>
                  <w:vAlign w:val="center"/>
                </w:tcPr>
                <w:p>
                  <w:pPr>
                    <w:widowControl/>
                    <w:adjustRightInd w:val="0"/>
                    <w:snapToGrid w:val="0"/>
                    <w:jc w:val="center"/>
                    <w:rPr>
                      <w:kern w:val="0"/>
                      <w:szCs w:val="21"/>
                    </w:rPr>
                  </w:pPr>
                  <w:r>
                    <w:rPr>
                      <w:kern w:val="0"/>
                      <w:szCs w:val="21"/>
                    </w:rPr>
                    <w:t>枣村乡宋林村地下水型水源地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25</w:t>
                  </w:r>
                </w:p>
              </w:tc>
              <w:tc>
                <w:tcPr>
                  <w:tcW w:w="1820" w:type="pct"/>
                  <w:noWrap w:val="0"/>
                  <w:vAlign w:val="center"/>
                </w:tcPr>
                <w:p>
                  <w:pPr>
                    <w:widowControl/>
                    <w:adjustRightInd w:val="0"/>
                    <w:snapToGrid w:val="0"/>
                    <w:jc w:val="center"/>
                    <w:rPr>
                      <w:kern w:val="0"/>
                      <w:szCs w:val="21"/>
                    </w:rPr>
                  </w:pPr>
                  <w:r>
                    <w:rPr>
                      <w:kern w:val="0"/>
                      <w:szCs w:val="21"/>
                    </w:rPr>
                    <w:t>老店镇吴河寨村地下水型水源地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1、2、3号取水井外围30米及水厂内部区域且西南至008县道，4号取水井外围30米区域且西至008县道。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26</w:t>
                  </w:r>
                </w:p>
              </w:tc>
              <w:tc>
                <w:tcPr>
                  <w:tcW w:w="1820" w:type="pct"/>
                  <w:noWrap w:val="0"/>
                  <w:vAlign w:val="center"/>
                </w:tcPr>
                <w:p>
                  <w:pPr>
                    <w:widowControl/>
                    <w:adjustRightInd w:val="0"/>
                    <w:snapToGrid w:val="0"/>
                    <w:jc w:val="center"/>
                    <w:rPr>
                      <w:kern w:val="0"/>
                      <w:szCs w:val="21"/>
                    </w:rPr>
                  </w:pPr>
                  <w:r>
                    <w:rPr>
                      <w:kern w:val="0"/>
                      <w:szCs w:val="21"/>
                    </w:rPr>
                    <w:t>老店镇西老店村地下水型水源地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1、2、3号取水井外围30米及水厂内部区域，4、5号取水井外围30米区域。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27</w:t>
                  </w:r>
                </w:p>
              </w:tc>
              <w:tc>
                <w:tcPr>
                  <w:tcW w:w="1820" w:type="pct"/>
                  <w:noWrap w:val="0"/>
                  <w:vAlign w:val="center"/>
                </w:tcPr>
                <w:p>
                  <w:pPr>
                    <w:widowControl/>
                    <w:adjustRightInd w:val="0"/>
                    <w:snapToGrid w:val="0"/>
                    <w:jc w:val="center"/>
                    <w:rPr>
                      <w:kern w:val="0"/>
                      <w:szCs w:val="21"/>
                    </w:rPr>
                  </w:pPr>
                  <w:r>
                    <w:rPr>
                      <w:kern w:val="0"/>
                      <w:szCs w:val="21"/>
                    </w:rPr>
                    <w:t>瓦岗寨乡大范庄村地下水型水源地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1号取水井外围30米及水厂内部区域且西至056乡道，2号取水井外围30米的区域且西至056乡道。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28</w:t>
                  </w:r>
                </w:p>
              </w:tc>
              <w:tc>
                <w:tcPr>
                  <w:tcW w:w="1820" w:type="pct"/>
                  <w:noWrap w:val="0"/>
                  <w:vAlign w:val="center"/>
                </w:tcPr>
                <w:p>
                  <w:pPr>
                    <w:widowControl/>
                    <w:adjustRightInd w:val="0"/>
                    <w:snapToGrid w:val="0"/>
                    <w:jc w:val="center"/>
                    <w:rPr>
                      <w:kern w:val="0"/>
                      <w:szCs w:val="21"/>
                    </w:rPr>
                  </w:pPr>
                  <w:r>
                    <w:rPr>
                      <w:kern w:val="0"/>
                      <w:szCs w:val="21"/>
                    </w:rPr>
                    <w:t>慈周寨镇西罡村地下水型水源地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1号取水井外围30米及水厂内部区域，2号取水井外围30米的区域。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29</w:t>
                  </w:r>
                </w:p>
              </w:tc>
              <w:tc>
                <w:tcPr>
                  <w:tcW w:w="1820" w:type="pct"/>
                  <w:noWrap w:val="0"/>
                  <w:vAlign w:val="center"/>
                </w:tcPr>
                <w:p>
                  <w:pPr>
                    <w:widowControl/>
                    <w:adjustRightInd w:val="0"/>
                    <w:snapToGrid w:val="0"/>
                    <w:jc w:val="center"/>
                    <w:rPr>
                      <w:kern w:val="0"/>
                      <w:szCs w:val="21"/>
                    </w:rPr>
                  </w:pPr>
                  <w:r>
                    <w:rPr>
                      <w:kern w:val="0"/>
                      <w:szCs w:val="21"/>
                    </w:rPr>
                    <w:t>慈周寨镇寺头村地下水型水源地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1号取水井外围30米及水厂内部区域，2号取水井外围30米的区域。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30</w:t>
                  </w:r>
                </w:p>
              </w:tc>
              <w:tc>
                <w:tcPr>
                  <w:tcW w:w="1820" w:type="pct"/>
                  <w:noWrap w:val="0"/>
                  <w:vAlign w:val="center"/>
                </w:tcPr>
                <w:p>
                  <w:pPr>
                    <w:widowControl/>
                    <w:adjustRightInd w:val="0"/>
                    <w:snapToGrid w:val="0"/>
                    <w:jc w:val="center"/>
                    <w:rPr>
                      <w:kern w:val="0"/>
                      <w:szCs w:val="21"/>
                    </w:rPr>
                  </w:pPr>
                  <w:r>
                    <w:rPr>
                      <w:kern w:val="0"/>
                      <w:szCs w:val="21"/>
                    </w:rPr>
                    <w:t>桑村乡高齐丘村地下水型水源地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1、2、3号取水井外围30米及水厂内部区域，4号取水井外围30米区域。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31</w:t>
                  </w:r>
                </w:p>
              </w:tc>
              <w:tc>
                <w:tcPr>
                  <w:tcW w:w="1820" w:type="pct"/>
                  <w:noWrap w:val="0"/>
                  <w:vAlign w:val="center"/>
                </w:tcPr>
                <w:p>
                  <w:pPr>
                    <w:widowControl/>
                    <w:adjustRightInd w:val="0"/>
                    <w:snapToGrid w:val="0"/>
                    <w:jc w:val="center"/>
                    <w:rPr>
                      <w:kern w:val="0"/>
                      <w:szCs w:val="21"/>
                    </w:rPr>
                  </w:pPr>
                  <w:r>
                    <w:rPr>
                      <w:kern w:val="0"/>
                      <w:szCs w:val="21"/>
                    </w:rPr>
                    <w:t>老爷庙乡孔村地下水型水源地</w:t>
                  </w:r>
                </w:p>
              </w:tc>
              <w:tc>
                <w:tcPr>
                  <w:tcW w:w="2882" w:type="pct"/>
                  <w:noWrap w:val="0"/>
                  <w:vAlign w:val="center"/>
                </w:tcPr>
                <w:p>
                  <w:pPr>
                    <w:widowControl/>
                    <w:adjustRightInd w:val="0"/>
                    <w:snapToGrid w:val="0"/>
                    <w:jc w:val="center"/>
                    <w:rPr>
                      <w:kern w:val="0"/>
                      <w:szCs w:val="21"/>
                    </w:rPr>
                  </w:pPr>
                  <w:r>
                    <w:rPr>
                      <w:kern w:val="0"/>
                      <w:szCs w:val="21"/>
                    </w:rPr>
                    <w:t>1号取水井外围30米及水厂内部区域，2、3号取水井外围30米区域。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32</w:t>
                  </w:r>
                </w:p>
              </w:tc>
              <w:tc>
                <w:tcPr>
                  <w:tcW w:w="1820" w:type="pct"/>
                  <w:noWrap w:val="0"/>
                  <w:vAlign w:val="center"/>
                </w:tcPr>
                <w:p>
                  <w:pPr>
                    <w:widowControl/>
                    <w:adjustRightInd w:val="0"/>
                    <w:snapToGrid w:val="0"/>
                    <w:jc w:val="center"/>
                    <w:rPr>
                      <w:kern w:val="0"/>
                      <w:szCs w:val="21"/>
                    </w:rPr>
                  </w:pPr>
                  <w:r>
                    <w:rPr>
                      <w:kern w:val="0"/>
                      <w:szCs w:val="21"/>
                    </w:rPr>
                    <w:t>老爷庙乡王伍寨村地下水型水源地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1、2号取水井外围30米及水厂内部区域，3号取水井外围30米区域。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33</w:t>
                  </w:r>
                </w:p>
              </w:tc>
              <w:tc>
                <w:tcPr>
                  <w:tcW w:w="1820" w:type="pct"/>
                  <w:noWrap w:val="0"/>
                  <w:vAlign w:val="center"/>
                </w:tcPr>
                <w:p>
                  <w:pPr>
                    <w:widowControl/>
                    <w:adjustRightInd w:val="0"/>
                    <w:snapToGrid w:val="0"/>
                    <w:jc w:val="center"/>
                    <w:rPr>
                      <w:kern w:val="0"/>
                      <w:szCs w:val="21"/>
                    </w:rPr>
                  </w:pPr>
                  <w:r>
                    <w:rPr>
                      <w:kern w:val="0"/>
                      <w:szCs w:val="21"/>
                    </w:rPr>
                    <w:t>老爷庙乡西中冉村地下水型水源地</w:t>
                  </w:r>
                </w:p>
              </w:tc>
              <w:tc>
                <w:tcPr>
                  <w:tcW w:w="2882" w:type="pct"/>
                  <w:noWrap w:val="0"/>
                  <w:vAlign w:val="center"/>
                </w:tcPr>
                <w:p>
                  <w:pPr>
                    <w:widowControl/>
                    <w:adjustRightInd w:val="0"/>
                    <w:snapToGrid w:val="0"/>
                    <w:jc w:val="center"/>
                    <w:rPr>
                      <w:kern w:val="0"/>
                      <w:szCs w:val="21"/>
                    </w:rPr>
                  </w:pPr>
                  <w:r>
                    <w:rPr>
                      <w:kern w:val="0"/>
                      <w:szCs w:val="21"/>
                    </w:rPr>
                    <w:t>1、2、5号取水井外围30米及水厂内部区域，3、4号取水井外围30米区域。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34</w:t>
                  </w:r>
                </w:p>
              </w:tc>
              <w:tc>
                <w:tcPr>
                  <w:tcW w:w="1820" w:type="pct"/>
                  <w:noWrap w:val="0"/>
                  <w:vAlign w:val="center"/>
                </w:tcPr>
                <w:p>
                  <w:pPr>
                    <w:widowControl/>
                    <w:adjustRightInd w:val="0"/>
                    <w:snapToGrid w:val="0"/>
                    <w:jc w:val="center"/>
                    <w:rPr>
                      <w:kern w:val="0"/>
                      <w:szCs w:val="21"/>
                    </w:rPr>
                  </w:pPr>
                  <w:r>
                    <w:rPr>
                      <w:kern w:val="0"/>
                      <w:szCs w:val="21"/>
                    </w:rPr>
                    <w:t>万古镇梁村地下水型水源地</w:t>
                  </w:r>
                </w:p>
              </w:tc>
              <w:tc>
                <w:tcPr>
                  <w:tcW w:w="2882" w:type="pct"/>
                  <w:noWrap w:val="0"/>
                  <w:vAlign w:val="center"/>
                </w:tcPr>
                <w:p>
                  <w:pPr>
                    <w:widowControl/>
                    <w:adjustRightInd w:val="0"/>
                    <w:snapToGrid w:val="0"/>
                    <w:jc w:val="center"/>
                    <w:rPr>
                      <w:kern w:val="0"/>
                      <w:szCs w:val="21"/>
                    </w:rPr>
                  </w:pPr>
                  <w:r>
                    <w:rPr>
                      <w:kern w:val="0"/>
                      <w:szCs w:val="21"/>
                    </w:rPr>
                    <w:t>1、2、3号取水井外围30米区域，4、5、6、7号取水井外围30米及水厂内部区域。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35</w:t>
                  </w:r>
                </w:p>
              </w:tc>
              <w:tc>
                <w:tcPr>
                  <w:tcW w:w="1820" w:type="pct"/>
                  <w:noWrap w:val="0"/>
                  <w:vAlign w:val="center"/>
                </w:tcPr>
                <w:p>
                  <w:pPr>
                    <w:widowControl/>
                    <w:adjustRightInd w:val="0"/>
                    <w:snapToGrid w:val="0"/>
                    <w:jc w:val="center"/>
                    <w:rPr>
                      <w:kern w:val="0"/>
                      <w:szCs w:val="21"/>
                    </w:rPr>
                  </w:pPr>
                  <w:r>
                    <w:rPr>
                      <w:kern w:val="0"/>
                      <w:szCs w:val="21"/>
                    </w:rPr>
                    <w:t>牛屯镇张营村地下水型水源地</w:t>
                  </w:r>
                </w:p>
              </w:tc>
              <w:tc>
                <w:tcPr>
                  <w:tcW w:w="2882" w:type="pct"/>
                  <w:noWrap w:val="0"/>
                  <w:vAlign w:val="center"/>
                </w:tcPr>
                <w:p>
                  <w:pPr>
                    <w:widowControl/>
                    <w:adjustRightInd w:val="0"/>
                    <w:snapToGrid w:val="0"/>
                    <w:jc w:val="center"/>
                    <w:rPr>
                      <w:kern w:val="0"/>
                      <w:szCs w:val="21"/>
                    </w:rPr>
                  </w:pPr>
                  <w:r>
                    <w:rPr>
                      <w:kern w:val="0"/>
                      <w:szCs w:val="21"/>
                    </w:rPr>
                    <w:t>1、2号取水井外围30米及水厂内部区域。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36</w:t>
                  </w:r>
                </w:p>
              </w:tc>
              <w:tc>
                <w:tcPr>
                  <w:tcW w:w="1820" w:type="pct"/>
                  <w:noWrap w:val="0"/>
                  <w:vAlign w:val="center"/>
                </w:tcPr>
                <w:p>
                  <w:pPr>
                    <w:widowControl/>
                    <w:adjustRightInd w:val="0"/>
                    <w:snapToGrid w:val="0"/>
                    <w:jc w:val="center"/>
                    <w:rPr>
                      <w:kern w:val="0"/>
                      <w:szCs w:val="21"/>
                    </w:rPr>
                  </w:pPr>
                  <w:r>
                    <w:rPr>
                      <w:kern w:val="0"/>
                      <w:szCs w:val="21"/>
                    </w:rPr>
                    <w:t>牛屯镇位园村地下水型水源地</w:t>
                  </w:r>
                </w:p>
              </w:tc>
              <w:tc>
                <w:tcPr>
                  <w:tcW w:w="2882" w:type="pct"/>
                  <w:noWrap w:val="0"/>
                  <w:vAlign w:val="center"/>
                </w:tcPr>
                <w:p>
                  <w:pPr>
                    <w:widowControl/>
                    <w:adjustRightInd w:val="0"/>
                    <w:snapToGrid w:val="0"/>
                    <w:jc w:val="center"/>
                    <w:rPr>
                      <w:kern w:val="0"/>
                      <w:szCs w:val="21"/>
                    </w:rPr>
                  </w:pPr>
                  <w:r>
                    <w:rPr>
                      <w:kern w:val="0"/>
                      <w:szCs w:val="21"/>
                    </w:rPr>
                    <w:t>1、3号取水井外围30米及水厂内部区域，2、4号取水井外围30米区域。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8" w:type="pct"/>
                  <w:noWrap w:val="0"/>
                  <w:vAlign w:val="center"/>
                </w:tcPr>
                <w:p>
                  <w:pPr>
                    <w:jc w:val="center"/>
                    <w:rPr>
                      <w:szCs w:val="21"/>
                    </w:rPr>
                  </w:pPr>
                  <w:r>
                    <w:rPr>
                      <w:szCs w:val="21"/>
                    </w:rPr>
                    <w:t>37</w:t>
                  </w:r>
                </w:p>
              </w:tc>
              <w:tc>
                <w:tcPr>
                  <w:tcW w:w="1820" w:type="pct"/>
                  <w:noWrap w:val="0"/>
                  <w:vAlign w:val="center"/>
                </w:tcPr>
                <w:p>
                  <w:pPr>
                    <w:widowControl/>
                    <w:adjustRightInd w:val="0"/>
                    <w:snapToGrid w:val="0"/>
                    <w:jc w:val="center"/>
                    <w:rPr>
                      <w:kern w:val="0"/>
                      <w:szCs w:val="21"/>
                    </w:rPr>
                  </w:pPr>
                  <w:r>
                    <w:rPr>
                      <w:kern w:val="0"/>
                      <w:szCs w:val="21"/>
                    </w:rPr>
                    <w:t>慈周寨镇慈一村地下水型水源地</w:t>
                  </w:r>
                </w:p>
              </w:tc>
              <w:tc>
                <w:tcPr>
                  <w:tcW w:w="2882" w:type="pct"/>
                  <w:noWrap w:val="0"/>
                  <w:vAlign w:val="center"/>
                </w:tcPr>
                <w:p>
                  <w:pPr>
                    <w:widowControl/>
                    <w:adjustRightInd w:val="0"/>
                    <w:snapToGrid w:val="0"/>
                    <w:jc w:val="center"/>
                    <w:rPr>
                      <w:kern w:val="0"/>
                      <w:szCs w:val="21"/>
                    </w:rPr>
                  </w:pPr>
                  <w:r>
                    <w:rPr>
                      <w:kern w:val="0"/>
                      <w:szCs w:val="21"/>
                    </w:rPr>
                    <w:t>1号取水井水厂内区域，2、3、4号取水井外围30米的区域。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3"/>
                  <w:noWrap w:val="0"/>
                  <w:vAlign w:val="center"/>
                </w:tcPr>
                <w:p>
                  <w:pPr>
                    <w:widowControl/>
                    <w:adjustRightInd w:val="0"/>
                    <w:snapToGrid w:val="0"/>
                    <w:jc w:val="left"/>
                    <w:rPr>
                      <w:kern w:val="0"/>
                      <w:szCs w:val="21"/>
                    </w:rPr>
                  </w:pPr>
                  <w:r>
                    <w:rPr>
                      <w:rFonts w:hint="eastAsia"/>
                      <w:kern w:val="0"/>
                      <w:szCs w:val="21"/>
                    </w:rPr>
                    <w:t>注：各水源地均不划分二级保护区及准保护区。</w:t>
                  </w:r>
                </w:p>
              </w:tc>
            </w:tr>
          </w:tbl>
          <w:p>
            <w:pPr>
              <w:spacing w:line="520" w:lineRule="exact"/>
              <w:ind w:firstLine="480" w:firstLineChars="200"/>
              <w:rPr>
                <w:rFonts w:hint="eastAsia"/>
                <w:sz w:val="24"/>
              </w:rPr>
            </w:pPr>
            <w:r>
              <w:rPr>
                <w:rFonts w:hint="eastAsia"/>
                <w:bCs/>
                <w:sz w:val="24"/>
              </w:rPr>
              <w:t>本项目位于</w:t>
            </w:r>
            <w:r>
              <w:rPr>
                <w:rFonts w:hint="eastAsia"/>
                <w:sz w:val="24"/>
              </w:rPr>
              <w:t>滑县老店镇泥马庙村西北650m</w:t>
            </w:r>
            <w:r>
              <w:rPr>
                <w:rFonts w:hint="eastAsia"/>
                <w:bCs/>
                <w:sz w:val="24"/>
              </w:rPr>
              <w:t>，该</w:t>
            </w:r>
            <w:r>
              <w:rPr>
                <w:rFonts w:hint="eastAsia"/>
                <w:sz w:val="24"/>
              </w:rPr>
              <w:t>文件中距本项目最近的集中式饮用水源保护区为东南3700m的</w:t>
            </w:r>
            <w:r>
              <w:rPr>
                <w:sz w:val="24"/>
              </w:rPr>
              <w:t>老店镇西老店村地下水型水源地</w:t>
            </w:r>
            <w:r>
              <w:rPr>
                <w:rFonts w:hint="eastAsia"/>
                <w:sz w:val="24"/>
              </w:rPr>
              <w:t>保护区，因此，项目不在该文件划分的滑县的集中式饮用水源保护区范围内。</w:t>
            </w:r>
          </w:p>
          <w:p>
            <w:pPr>
              <w:spacing w:line="520" w:lineRule="exact"/>
              <w:ind w:firstLine="482"/>
              <w:rPr>
                <w:rFonts w:eastAsia="黑体"/>
                <w:sz w:val="24"/>
              </w:rPr>
            </w:pPr>
            <w:r>
              <w:rPr>
                <w:rFonts w:hint="eastAsia" w:eastAsia="黑体"/>
                <w:sz w:val="24"/>
              </w:rPr>
              <w:t>二</w:t>
            </w:r>
            <w:r>
              <w:rPr>
                <w:rFonts w:eastAsia="黑体"/>
                <w:sz w:val="24"/>
              </w:rPr>
              <w:t>、</w:t>
            </w:r>
            <w:r>
              <w:rPr>
                <w:rFonts w:hint="eastAsia" w:eastAsia="黑体"/>
                <w:sz w:val="24"/>
              </w:rPr>
              <w:t>滑县</w:t>
            </w:r>
            <w:r>
              <w:rPr>
                <w:rFonts w:eastAsia="黑体"/>
                <w:sz w:val="24"/>
              </w:rPr>
              <w:t>城</w:t>
            </w:r>
            <w:r>
              <w:rPr>
                <w:rFonts w:hint="eastAsia" w:eastAsia="黑体"/>
                <w:sz w:val="24"/>
              </w:rPr>
              <w:t>乡</w:t>
            </w:r>
            <w:r>
              <w:rPr>
                <w:rFonts w:eastAsia="黑体"/>
                <w:sz w:val="24"/>
              </w:rPr>
              <w:t>总体规划（20</w:t>
            </w:r>
            <w:r>
              <w:rPr>
                <w:rFonts w:hint="eastAsia" w:eastAsia="黑体"/>
                <w:sz w:val="24"/>
              </w:rPr>
              <w:t>15</w:t>
            </w:r>
            <w:r>
              <w:rPr>
                <w:rFonts w:eastAsia="黑体"/>
                <w:sz w:val="24"/>
              </w:rPr>
              <w:t>—20</w:t>
            </w:r>
            <w:r>
              <w:rPr>
                <w:rFonts w:hint="eastAsia" w:eastAsia="黑体"/>
                <w:sz w:val="24"/>
              </w:rPr>
              <w:t>3</w:t>
            </w:r>
            <w:r>
              <w:rPr>
                <w:rFonts w:eastAsia="黑体"/>
                <w:sz w:val="24"/>
              </w:rPr>
              <w:t>0）</w:t>
            </w:r>
            <w:r>
              <w:rPr>
                <w:rFonts w:hint="eastAsia" w:eastAsia="黑体"/>
                <w:sz w:val="24"/>
              </w:rPr>
              <w:t>相符性</w:t>
            </w:r>
          </w:p>
          <w:p>
            <w:pPr>
              <w:pStyle w:val="10"/>
              <w:widowControl w:val="0"/>
              <w:adjustRightInd w:val="0"/>
              <w:snapToGrid w:val="0"/>
              <w:spacing w:beforeLines="0" w:afterLines="0" w:line="440" w:lineRule="atLeast"/>
              <w:ind w:firstLine="480" w:firstLineChars="200"/>
              <w:jc w:val="both"/>
              <w:rPr>
                <w:rFonts w:ascii="宋体" w:hAnsi="宋体"/>
                <w:lang w:eastAsia="zh-CN"/>
              </w:rPr>
            </w:pPr>
            <w:r>
              <w:rPr>
                <w:rFonts w:ascii="宋体" w:hAnsi="宋体"/>
                <w:lang w:eastAsia="zh-CN"/>
              </w:rPr>
              <w:t>根据</w:t>
            </w:r>
            <w:r>
              <w:rPr>
                <w:rFonts w:hint="eastAsia" w:ascii="宋体" w:hAnsi="宋体"/>
                <w:lang w:eastAsia="zh-CN"/>
              </w:rPr>
              <w:t>滑县</w:t>
            </w:r>
            <w:r>
              <w:rPr>
                <w:rFonts w:ascii="宋体" w:hAnsi="宋体"/>
                <w:lang w:eastAsia="zh-CN"/>
              </w:rPr>
              <w:t>城</w:t>
            </w:r>
            <w:r>
              <w:rPr>
                <w:rFonts w:hint="eastAsia" w:ascii="宋体" w:hAnsi="宋体"/>
                <w:lang w:eastAsia="zh-CN"/>
              </w:rPr>
              <w:t>乡</w:t>
            </w:r>
            <w:r>
              <w:rPr>
                <w:rFonts w:ascii="宋体" w:hAnsi="宋体"/>
                <w:lang w:eastAsia="zh-CN"/>
              </w:rPr>
              <w:t>总体规划（20</w:t>
            </w:r>
            <w:r>
              <w:rPr>
                <w:rFonts w:hint="eastAsia" w:ascii="宋体" w:hAnsi="宋体"/>
                <w:lang w:eastAsia="zh-CN"/>
              </w:rPr>
              <w:t>15</w:t>
            </w:r>
            <w:r>
              <w:rPr>
                <w:rFonts w:ascii="宋体" w:hAnsi="宋体"/>
                <w:lang w:eastAsia="zh-CN"/>
              </w:rPr>
              <w:t>—20</w:t>
            </w:r>
            <w:r>
              <w:rPr>
                <w:rFonts w:hint="eastAsia" w:ascii="宋体" w:hAnsi="宋体"/>
                <w:lang w:eastAsia="zh-CN"/>
              </w:rPr>
              <w:t>3</w:t>
            </w:r>
            <w:r>
              <w:rPr>
                <w:rFonts w:ascii="宋体" w:hAnsi="宋体"/>
                <w:lang w:eastAsia="zh-CN"/>
              </w:rPr>
              <w:t>0），规划范围</w:t>
            </w:r>
            <w:r>
              <w:rPr>
                <w:rFonts w:hint="eastAsia" w:ascii="宋体" w:hAnsi="宋体"/>
                <w:lang w:eastAsia="zh-CN"/>
              </w:rPr>
              <w:t>为</w:t>
            </w:r>
            <w:r>
              <w:rPr>
                <w:rFonts w:ascii="宋体" w:hAnsi="宋体"/>
                <w:lang w:eastAsia="zh-CN"/>
              </w:rPr>
              <w:t>城市规划区</w:t>
            </w:r>
            <w:r>
              <w:rPr>
                <w:rFonts w:hint="eastAsia" w:ascii="宋体" w:hAnsi="宋体"/>
                <w:lang w:eastAsia="zh-CN"/>
              </w:rPr>
              <w:t>：</w:t>
            </w:r>
            <w:r>
              <w:rPr>
                <w:rFonts w:ascii="宋体" w:hAnsi="宋体"/>
                <w:lang w:eastAsia="zh-CN"/>
              </w:rPr>
              <w:t>道口镇、城关镇、留固镇、小铺乡和枣村乡全部，规划区总面积约380平方公里，是县规划行政主管部门管辖建设活动的范围。</w:t>
            </w:r>
          </w:p>
          <w:p>
            <w:pPr>
              <w:pStyle w:val="10"/>
              <w:widowControl w:val="0"/>
              <w:adjustRightInd w:val="0"/>
              <w:snapToGrid w:val="0"/>
              <w:spacing w:beforeLines="0" w:afterLines="0" w:line="440" w:lineRule="atLeast"/>
              <w:ind w:firstLine="480" w:firstLineChars="200"/>
              <w:jc w:val="both"/>
              <w:rPr>
                <w:rFonts w:ascii="宋体" w:hAnsi="宋体"/>
                <w:lang w:eastAsia="zh-CN"/>
              </w:rPr>
            </w:pPr>
            <w:r>
              <w:rPr>
                <w:rFonts w:ascii="宋体" w:hAnsi="宋体"/>
                <w:lang w:eastAsia="zh-CN"/>
              </w:rPr>
              <w:t>中心城区</w:t>
            </w:r>
            <w:r>
              <w:rPr>
                <w:rFonts w:hint="eastAsia" w:ascii="宋体" w:hAnsi="宋体"/>
                <w:lang w:eastAsia="zh-CN"/>
              </w:rPr>
              <w:t>：</w:t>
            </w:r>
            <w:r>
              <w:rPr>
                <w:rFonts w:ascii="宋体" w:hAnsi="宋体"/>
                <w:lang w:eastAsia="zh-CN"/>
              </w:rPr>
              <w:t>即规划控制区范围，也是中心城区的增长边界，是县规划行政主管部门重点管辖建设活动的范围。</w:t>
            </w:r>
            <w:r>
              <w:rPr>
                <w:rFonts w:hint="eastAsia" w:ascii="宋体" w:hAnsi="宋体"/>
                <w:lang w:eastAsia="zh-CN"/>
              </w:rPr>
              <w:t>东至枣村乡井庄村-西营村-大屯村-油坊村和城关镇的东孔雀村-史固村一线、西北至滑县与浚县县界、南至小铺乡的小武庄村-许庄村和城关镇的董西南村-史固村一线，面积约142平方公里，其中规划建设用地68平方公里，其余作为发展备用地、农林用地。</w:t>
            </w:r>
          </w:p>
          <w:p>
            <w:pPr>
              <w:spacing w:line="520" w:lineRule="exact"/>
              <w:ind w:firstLine="482"/>
              <w:rPr>
                <w:rFonts w:hint="eastAsia" w:eastAsia="黑体"/>
                <w:sz w:val="24"/>
              </w:rPr>
            </w:pPr>
            <w:r>
              <w:rPr>
                <w:sz w:val="24"/>
              </w:rPr>
              <w:t>本项目位于</w:t>
            </w:r>
            <w:r>
              <w:rPr>
                <w:rFonts w:hint="eastAsia"/>
                <w:sz w:val="24"/>
              </w:rPr>
              <w:t>滑县老店镇泥马庙村西北650m，不属于城市规划区，本次工程不新增用地，项目选址符合滑县城乡总体规划（2015—2030）要求。</w:t>
            </w: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rFonts w:hint="eastAsia"/>
                <w:bCs/>
                <w:sz w:val="24"/>
              </w:rPr>
            </w:pPr>
          </w:p>
          <w:p>
            <w:pPr>
              <w:spacing w:line="520" w:lineRule="exact"/>
              <w:ind w:firstLine="480" w:firstLineChars="200"/>
              <w:rPr>
                <w:sz w:val="24"/>
              </w:rPr>
            </w:pPr>
          </w:p>
        </w:tc>
      </w:tr>
    </w:tbl>
    <w:p>
      <w:pPr>
        <w:spacing w:line="360" w:lineRule="auto"/>
        <w:rPr>
          <w:rFonts w:eastAsia="黑体"/>
          <w:b/>
          <w:sz w:val="30"/>
        </w:rPr>
        <w:sectPr>
          <w:pgSz w:w="11906" w:h="16838"/>
          <w:pgMar w:top="1701" w:right="1588" w:bottom="1985" w:left="1588" w:header="851" w:footer="992" w:gutter="0"/>
          <w:cols w:space="720" w:num="1"/>
          <w:docGrid w:type="lines" w:linePitch="312" w:charSpace="0"/>
        </w:sectPr>
      </w:pPr>
    </w:p>
    <w:p>
      <w:pPr>
        <w:spacing w:line="520" w:lineRule="exact"/>
        <w:outlineLvl w:val="0"/>
        <w:rPr>
          <w:rFonts w:eastAsia="黑体"/>
          <w:b/>
          <w:sz w:val="28"/>
          <w:szCs w:val="28"/>
        </w:rPr>
      </w:pPr>
      <w:r>
        <w:rPr>
          <w:rFonts w:eastAsia="黑体"/>
          <w:b/>
          <w:sz w:val="28"/>
          <w:szCs w:val="28"/>
        </w:rPr>
        <w:t>环境质量状况</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4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63" w:hRule="atLeast"/>
        </w:trPr>
        <w:tc>
          <w:tcPr>
            <w:tcW w:w="8946" w:type="dxa"/>
            <w:tcBorders>
              <w:bottom w:val="single" w:color="auto" w:sz="6" w:space="0"/>
            </w:tcBorders>
            <w:noWrap w:val="0"/>
            <w:vAlign w:val="top"/>
          </w:tcPr>
          <w:p>
            <w:pPr>
              <w:spacing w:line="520" w:lineRule="exact"/>
              <w:rPr>
                <w:b/>
                <w:sz w:val="24"/>
              </w:rPr>
            </w:pPr>
            <w:r>
              <w:rPr>
                <w:b/>
                <w:sz w:val="24"/>
              </w:rPr>
              <w:t>建设项目所在地区域环境质量现状及主要环境问题（环境空气、地面水、地下水、声环境、生态环境等）</w:t>
            </w:r>
          </w:p>
          <w:p>
            <w:pPr>
              <w:spacing w:line="520" w:lineRule="exact"/>
              <w:ind w:firstLine="482"/>
              <w:rPr>
                <w:rFonts w:eastAsia="黑体"/>
                <w:sz w:val="24"/>
              </w:rPr>
            </w:pPr>
            <w:r>
              <w:rPr>
                <w:rFonts w:eastAsia="黑体"/>
                <w:sz w:val="24"/>
              </w:rPr>
              <w:t>一、环境空气</w:t>
            </w:r>
          </w:p>
          <w:p>
            <w:pPr>
              <w:spacing w:line="360" w:lineRule="auto"/>
              <w:ind w:firstLine="480" w:firstLineChars="200"/>
              <w:rPr>
                <w:sz w:val="24"/>
              </w:rPr>
            </w:pPr>
            <w:r>
              <w:rPr>
                <w:rFonts w:hint="eastAsia" w:cs="宋体"/>
                <w:sz w:val="24"/>
              </w:rPr>
              <w:t>根据环境空气质量功能区划分，项目所在地应为二类功能区，环境空气质量执行《环境空气质量标准》（GB3095-2012）中的二级标准。本次评价引用安阳市生态环境局滑县分局公布的《2019年滑县环境状况公报》，评价结果见表12</w:t>
            </w:r>
            <w:r>
              <w:rPr>
                <w:rFonts w:hint="eastAsia"/>
                <w:sz w:val="24"/>
              </w:rPr>
              <w:t>。</w:t>
            </w:r>
          </w:p>
          <w:p>
            <w:pPr>
              <w:pStyle w:val="11"/>
              <w:spacing w:line="520" w:lineRule="exact"/>
              <w:ind w:firstLine="480" w:firstLineChars="200"/>
              <w:jc w:val="center"/>
              <w:rPr>
                <w:rFonts w:hint="eastAsia" w:eastAsia="黑体"/>
                <w:kern w:val="0"/>
                <w:sz w:val="24"/>
                <w:szCs w:val="20"/>
              </w:rPr>
            </w:pPr>
            <w:r>
              <w:rPr>
                <w:rFonts w:hint="eastAsia" w:eastAsia="黑体"/>
                <w:kern w:val="0"/>
                <w:sz w:val="24"/>
                <w:szCs w:val="20"/>
              </w:rPr>
              <w:t>表12</w:t>
            </w:r>
            <w:r>
              <w:rPr>
                <w:rFonts w:eastAsia="黑体"/>
                <w:kern w:val="0"/>
                <w:sz w:val="24"/>
                <w:szCs w:val="20"/>
              </w:rPr>
              <w:t xml:space="preserve">  </w:t>
            </w:r>
            <w:r>
              <w:rPr>
                <w:rFonts w:hint="eastAsia" w:eastAsia="黑体"/>
                <w:kern w:val="0"/>
                <w:sz w:val="24"/>
                <w:szCs w:val="20"/>
              </w:rPr>
              <w:t>2019年滑县环境空气监测浓度及评价结果</w:t>
            </w:r>
          </w:p>
          <w:p>
            <w:pPr>
              <w:adjustRightInd w:val="0"/>
              <w:snapToGrid w:val="0"/>
              <w:spacing w:line="520" w:lineRule="exact"/>
              <w:ind w:firstLine="480" w:firstLineChars="200"/>
              <w:jc w:val="right"/>
              <w:rPr>
                <w:rFonts w:eastAsia="黑体"/>
                <w:szCs w:val="21"/>
              </w:rPr>
            </w:pPr>
            <w:r>
              <w:rPr>
                <w:rFonts w:hint="eastAsia" w:eastAsia="黑体"/>
                <w:sz w:val="24"/>
              </w:rPr>
              <w:t>单位：</w:t>
            </w:r>
            <w:r>
              <w:rPr>
                <w:rFonts w:hint="eastAsia"/>
                <w:szCs w:val="21"/>
              </w:rPr>
              <w:t>ug/m</w:t>
            </w:r>
            <w:r>
              <w:rPr>
                <w:rFonts w:hint="eastAsia"/>
                <w:szCs w:val="21"/>
                <w:vertAlign w:val="superscript"/>
              </w:rPr>
              <w:t>3</w:t>
            </w:r>
            <w:r>
              <w:rPr>
                <w:rFonts w:hint="eastAsia"/>
                <w:szCs w:val="21"/>
              </w:rPr>
              <w:t>（一氧化碳：mg/m</w:t>
            </w:r>
            <w:r>
              <w:rPr>
                <w:rFonts w:hint="eastAsia"/>
                <w:szCs w:val="21"/>
                <w:vertAlign w:val="superscript"/>
              </w:rPr>
              <w:t>3</w:t>
            </w:r>
            <w:r>
              <w:rPr>
                <w:rFonts w:hint="eastAsia"/>
                <w:szCs w:val="21"/>
              </w:rPr>
              <w:t>）</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50"/>
              <w:gridCol w:w="851"/>
              <w:gridCol w:w="1276"/>
              <w:gridCol w:w="1275"/>
              <w:gridCol w:w="851"/>
              <w:gridCol w:w="850"/>
              <w:gridCol w:w="993"/>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restart"/>
                  <w:noWrap w:val="0"/>
                  <w:vAlign w:val="center"/>
                </w:tcPr>
                <w:p>
                  <w:pPr>
                    <w:spacing w:line="240" w:lineRule="exact"/>
                    <w:jc w:val="center"/>
                    <w:rPr>
                      <w:szCs w:val="21"/>
                    </w:rPr>
                  </w:pPr>
                  <w:r>
                    <w:rPr>
                      <w:rFonts w:hint="eastAsia"/>
                      <w:szCs w:val="21"/>
                    </w:rPr>
                    <w:t>项目</w:t>
                  </w:r>
                </w:p>
              </w:tc>
              <w:tc>
                <w:tcPr>
                  <w:tcW w:w="4252" w:type="dxa"/>
                  <w:gridSpan w:val="4"/>
                  <w:noWrap w:val="0"/>
                  <w:vAlign w:val="center"/>
                </w:tcPr>
                <w:p>
                  <w:pPr>
                    <w:spacing w:line="240" w:lineRule="exact"/>
                    <w:jc w:val="center"/>
                    <w:rPr>
                      <w:szCs w:val="21"/>
                    </w:rPr>
                  </w:pPr>
                  <w:r>
                    <w:rPr>
                      <w:rFonts w:hint="eastAsia"/>
                      <w:szCs w:val="21"/>
                    </w:rPr>
                    <w:t>日均值评价</w:t>
                  </w:r>
                </w:p>
              </w:tc>
              <w:tc>
                <w:tcPr>
                  <w:tcW w:w="1701" w:type="dxa"/>
                  <w:gridSpan w:val="2"/>
                  <w:noWrap w:val="0"/>
                  <w:vAlign w:val="center"/>
                </w:tcPr>
                <w:p>
                  <w:pPr>
                    <w:spacing w:line="240" w:lineRule="exact"/>
                    <w:jc w:val="center"/>
                    <w:rPr>
                      <w:szCs w:val="21"/>
                    </w:rPr>
                  </w:pPr>
                  <w:r>
                    <w:rPr>
                      <w:rFonts w:hint="eastAsia"/>
                      <w:szCs w:val="21"/>
                    </w:rPr>
                    <w:t>年均值评价</w:t>
                  </w:r>
                </w:p>
              </w:tc>
              <w:tc>
                <w:tcPr>
                  <w:tcW w:w="1921" w:type="dxa"/>
                  <w:gridSpan w:val="2"/>
                  <w:noWrap w:val="0"/>
                  <w:vAlign w:val="center"/>
                </w:tcPr>
                <w:p>
                  <w:pPr>
                    <w:spacing w:line="240" w:lineRule="exact"/>
                    <w:jc w:val="center"/>
                    <w:rPr>
                      <w:szCs w:val="21"/>
                    </w:rPr>
                  </w:pPr>
                  <w:r>
                    <w:rPr>
                      <w:rFonts w:hint="eastAsia"/>
                      <w:szCs w:val="21"/>
                    </w:rPr>
                    <w:t>特定百分位数评价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Merge w:val="continue"/>
                  <w:noWrap w:val="0"/>
                  <w:vAlign w:val="center"/>
                </w:tcPr>
                <w:p>
                  <w:pPr>
                    <w:spacing w:line="240" w:lineRule="exact"/>
                    <w:jc w:val="center"/>
                    <w:rPr>
                      <w:szCs w:val="21"/>
                    </w:rPr>
                  </w:pPr>
                </w:p>
              </w:tc>
              <w:tc>
                <w:tcPr>
                  <w:tcW w:w="850" w:type="dxa"/>
                  <w:noWrap w:val="0"/>
                  <w:vAlign w:val="center"/>
                </w:tcPr>
                <w:p>
                  <w:pPr>
                    <w:spacing w:line="240" w:lineRule="exact"/>
                    <w:jc w:val="center"/>
                    <w:rPr>
                      <w:szCs w:val="21"/>
                    </w:rPr>
                  </w:pPr>
                  <w:r>
                    <w:rPr>
                      <w:rFonts w:hint="eastAsia"/>
                      <w:szCs w:val="21"/>
                    </w:rPr>
                    <w:t>最小值</w:t>
                  </w:r>
                </w:p>
              </w:tc>
              <w:tc>
                <w:tcPr>
                  <w:tcW w:w="851" w:type="dxa"/>
                  <w:noWrap w:val="0"/>
                  <w:vAlign w:val="center"/>
                </w:tcPr>
                <w:p>
                  <w:pPr>
                    <w:spacing w:line="240" w:lineRule="exact"/>
                    <w:jc w:val="center"/>
                    <w:rPr>
                      <w:szCs w:val="21"/>
                    </w:rPr>
                  </w:pPr>
                  <w:r>
                    <w:rPr>
                      <w:rFonts w:hint="eastAsia"/>
                      <w:szCs w:val="21"/>
                    </w:rPr>
                    <w:t>最大值</w:t>
                  </w:r>
                </w:p>
              </w:tc>
              <w:tc>
                <w:tcPr>
                  <w:tcW w:w="1276" w:type="dxa"/>
                  <w:noWrap w:val="0"/>
                  <w:vAlign w:val="center"/>
                </w:tcPr>
                <w:p>
                  <w:pPr>
                    <w:spacing w:line="240" w:lineRule="exact"/>
                    <w:jc w:val="center"/>
                    <w:rPr>
                      <w:szCs w:val="21"/>
                    </w:rPr>
                  </w:pPr>
                  <w:r>
                    <w:rPr>
                      <w:rFonts w:hint="eastAsia"/>
                      <w:szCs w:val="21"/>
                    </w:rPr>
                    <w:t>样本数（个）</w:t>
                  </w:r>
                </w:p>
              </w:tc>
              <w:tc>
                <w:tcPr>
                  <w:tcW w:w="1275" w:type="dxa"/>
                  <w:noWrap w:val="0"/>
                  <w:vAlign w:val="center"/>
                </w:tcPr>
                <w:p>
                  <w:pPr>
                    <w:spacing w:line="240" w:lineRule="exact"/>
                    <w:jc w:val="center"/>
                    <w:rPr>
                      <w:szCs w:val="21"/>
                    </w:rPr>
                  </w:pPr>
                  <w:r>
                    <w:rPr>
                      <w:rFonts w:hint="eastAsia"/>
                      <w:szCs w:val="21"/>
                    </w:rPr>
                    <w:t>达标率（%）</w:t>
                  </w:r>
                </w:p>
              </w:tc>
              <w:tc>
                <w:tcPr>
                  <w:tcW w:w="851" w:type="dxa"/>
                  <w:noWrap w:val="0"/>
                  <w:vAlign w:val="center"/>
                </w:tcPr>
                <w:p>
                  <w:pPr>
                    <w:spacing w:line="240" w:lineRule="exact"/>
                    <w:jc w:val="center"/>
                    <w:rPr>
                      <w:szCs w:val="21"/>
                    </w:rPr>
                  </w:pPr>
                  <w:r>
                    <w:rPr>
                      <w:rFonts w:hint="eastAsia"/>
                      <w:szCs w:val="21"/>
                    </w:rPr>
                    <w:t>浓度</w:t>
                  </w:r>
                </w:p>
              </w:tc>
              <w:tc>
                <w:tcPr>
                  <w:tcW w:w="850" w:type="dxa"/>
                  <w:noWrap w:val="0"/>
                  <w:vAlign w:val="center"/>
                </w:tcPr>
                <w:p>
                  <w:pPr>
                    <w:spacing w:line="240" w:lineRule="exact"/>
                    <w:jc w:val="center"/>
                    <w:rPr>
                      <w:szCs w:val="21"/>
                    </w:rPr>
                  </w:pPr>
                  <w:r>
                    <w:rPr>
                      <w:rFonts w:hint="eastAsia"/>
                      <w:szCs w:val="21"/>
                    </w:rPr>
                    <w:t>类别</w:t>
                  </w:r>
                </w:p>
              </w:tc>
              <w:tc>
                <w:tcPr>
                  <w:tcW w:w="993" w:type="dxa"/>
                  <w:noWrap w:val="0"/>
                  <w:vAlign w:val="center"/>
                </w:tcPr>
                <w:p>
                  <w:pPr>
                    <w:spacing w:line="240" w:lineRule="exact"/>
                    <w:jc w:val="center"/>
                    <w:rPr>
                      <w:szCs w:val="21"/>
                    </w:rPr>
                  </w:pPr>
                  <w:r>
                    <w:rPr>
                      <w:rFonts w:hint="eastAsia"/>
                      <w:szCs w:val="21"/>
                    </w:rPr>
                    <w:t>浓度</w:t>
                  </w:r>
                </w:p>
              </w:tc>
              <w:tc>
                <w:tcPr>
                  <w:tcW w:w="928" w:type="dxa"/>
                  <w:noWrap w:val="0"/>
                  <w:vAlign w:val="center"/>
                </w:tcPr>
                <w:p>
                  <w:pPr>
                    <w:spacing w:line="240" w:lineRule="exact"/>
                    <w:jc w:val="center"/>
                    <w:rPr>
                      <w:szCs w:val="21"/>
                    </w:rPr>
                  </w:pPr>
                  <w:r>
                    <w:rPr>
                      <w:rFonts w:hint="eastAsia"/>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noWrap w:val="0"/>
                  <w:vAlign w:val="center"/>
                </w:tcPr>
                <w:p>
                  <w:pPr>
                    <w:spacing w:line="240" w:lineRule="exact"/>
                    <w:jc w:val="center"/>
                    <w:rPr>
                      <w:szCs w:val="21"/>
                    </w:rPr>
                  </w:pPr>
                  <w:r>
                    <w:rPr>
                      <w:rFonts w:hint="eastAsia"/>
                      <w:szCs w:val="21"/>
                    </w:rPr>
                    <w:t>SO</w:t>
                  </w:r>
                  <w:r>
                    <w:rPr>
                      <w:rFonts w:hint="eastAsia"/>
                      <w:szCs w:val="21"/>
                      <w:vertAlign w:val="subscript"/>
                    </w:rPr>
                    <w:t>2</w:t>
                  </w:r>
                </w:p>
              </w:tc>
              <w:tc>
                <w:tcPr>
                  <w:tcW w:w="850" w:type="dxa"/>
                  <w:noWrap w:val="0"/>
                  <w:vAlign w:val="center"/>
                </w:tcPr>
                <w:p>
                  <w:pPr>
                    <w:spacing w:line="240" w:lineRule="exact"/>
                    <w:jc w:val="center"/>
                    <w:rPr>
                      <w:szCs w:val="21"/>
                    </w:rPr>
                  </w:pPr>
                  <w:r>
                    <w:rPr>
                      <w:rFonts w:hint="eastAsia"/>
                      <w:szCs w:val="21"/>
                    </w:rPr>
                    <w:t>4</w:t>
                  </w:r>
                </w:p>
              </w:tc>
              <w:tc>
                <w:tcPr>
                  <w:tcW w:w="851" w:type="dxa"/>
                  <w:noWrap w:val="0"/>
                  <w:vAlign w:val="center"/>
                </w:tcPr>
                <w:p>
                  <w:pPr>
                    <w:spacing w:line="240" w:lineRule="exact"/>
                    <w:jc w:val="center"/>
                    <w:rPr>
                      <w:szCs w:val="21"/>
                    </w:rPr>
                  </w:pPr>
                  <w:r>
                    <w:rPr>
                      <w:rFonts w:hint="eastAsia"/>
                      <w:szCs w:val="21"/>
                    </w:rPr>
                    <w:t>52</w:t>
                  </w:r>
                </w:p>
              </w:tc>
              <w:tc>
                <w:tcPr>
                  <w:tcW w:w="1276" w:type="dxa"/>
                  <w:noWrap w:val="0"/>
                  <w:vAlign w:val="center"/>
                </w:tcPr>
                <w:p>
                  <w:pPr>
                    <w:spacing w:line="240" w:lineRule="exact"/>
                    <w:jc w:val="center"/>
                    <w:rPr>
                      <w:szCs w:val="21"/>
                    </w:rPr>
                  </w:pPr>
                  <w:r>
                    <w:rPr>
                      <w:rFonts w:hint="eastAsia"/>
                      <w:szCs w:val="21"/>
                    </w:rPr>
                    <w:t>361</w:t>
                  </w:r>
                </w:p>
              </w:tc>
              <w:tc>
                <w:tcPr>
                  <w:tcW w:w="1275" w:type="dxa"/>
                  <w:noWrap w:val="0"/>
                  <w:vAlign w:val="center"/>
                </w:tcPr>
                <w:p>
                  <w:pPr>
                    <w:spacing w:line="240" w:lineRule="exact"/>
                    <w:jc w:val="center"/>
                    <w:rPr>
                      <w:szCs w:val="21"/>
                    </w:rPr>
                  </w:pPr>
                  <w:r>
                    <w:rPr>
                      <w:rFonts w:hint="eastAsia"/>
                      <w:szCs w:val="21"/>
                    </w:rPr>
                    <w:t>100</w:t>
                  </w:r>
                </w:p>
              </w:tc>
              <w:tc>
                <w:tcPr>
                  <w:tcW w:w="851" w:type="dxa"/>
                  <w:noWrap w:val="0"/>
                  <w:vAlign w:val="center"/>
                </w:tcPr>
                <w:p>
                  <w:pPr>
                    <w:spacing w:line="240" w:lineRule="exact"/>
                    <w:jc w:val="center"/>
                    <w:rPr>
                      <w:szCs w:val="21"/>
                    </w:rPr>
                  </w:pPr>
                  <w:r>
                    <w:rPr>
                      <w:rFonts w:hint="eastAsia"/>
                      <w:szCs w:val="21"/>
                    </w:rPr>
                    <w:t>17</w:t>
                  </w:r>
                </w:p>
              </w:tc>
              <w:tc>
                <w:tcPr>
                  <w:tcW w:w="850" w:type="dxa"/>
                  <w:noWrap w:val="0"/>
                  <w:vAlign w:val="center"/>
                </w:tcPr>
                <w:p>
                  <w:pPr>
                    <w:spacing w:line="240" w:lineRule="exact"/>
                    <w:jc w:val="center"/>
                    <w:rPr>
                      <w:szCs w:val="21"/>
                    </w:rPr>
                  </w:pPr>
                  <w:r>
                    <w:rPr>
                      <w:rFonts w:hint="eastAsia"/>
                      <w:szCs w:val="21"/>
                    </w:rPr>
                    <w:t>一级</w:t>
                  </w:r>
                </w:p>
              </w:tc>
              <w:tc>
                <w:tcPr>
                  <w:tcW w:w="993" w:type="dxa"/>
                  <w:noWrap w:val="0"/>
                  <w:vAlign w:val="center"/>
                </w:tcPr>
                <w:p>
                  <w:pPr>
                    <w:spacing w:line="240" w:lineRule="exact"/>
                    <w:jc w:val="center"/>
                    <w:rPr>
                      <w:szCs w:val="21"/>
                    </w:rPr>
                  </w:pPr>
                  <w:r>
                    <w:rPr>
                      <w:rFonts w:hint="eastAsia"/>
                      <w:szCs w:val="21"/>
                    </w:rPr>
                    <w:t>39.8</w:t>
                  </w:r>
                </w:p>
              </w:tc>
              <w:tc>
                <w:tcPr>
                  <w:tcW w:w="928" w:type="dxa"/>
                  <w:noWrap w:val="0"/>
                  <w:vAlign w:val="center"/>
                </w:tcPr>
                <w:p>
                  <w:pPr>
                    <w:spacing w:line="240" w:lineRule="exact"/>
                    <w:jc w:val="center"/>
                    <w:rPr>
                      <w:szCs w:val="21"/>
                    </w:rPr>
                  </w:pPr>
                  <w:r>
                    <w:rPr>
                      <w:rFonts w:hint="eastAsia"/>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6" w:type="dxa"/>
                  <w:noWrap w:val="0"/>
                  <w:vAlign w:val="center"/>
                </w:tcPr>
                <w:p>
                  <w:pPr>
                    <w:spacing w:line="240" w:lineRule="exact"/>
                    <w:jc w:val="center"/>
                    <w:rPr>
                      <w:szCs w:val="21"/>
                    </w:rPr>
                  </w:pPr>
                  <w:r>
                    <w:rPr>
                      <w:rFonts w:hint="eastAsia"/>
                      <w:szCs w:val="21"/>
                    </w:rPr>
                    <w:t>NO</w:t>
                  </w:r>
                  <w:r>
                    <w:rPr>
                      <w:rFonts w:hint="eastAsia"/>
                      <w:szCs w:val="21"/>
                      <w:vertAlign w:val="subscript"/>
                    </w:rPr>
                    <w:t>2</w:t>
                  </w:r>
                </w:p>
              </w:tc>
              <w:tc>
                <w:tcPr>
                  <w:tcW w:w="850" w:type="dxa"/>
                  <w:noWrap w:val="0"/>
                  <w:vAlign w:val="center"/>
                </w:tcPr>
                <w:p>
                  <w:pPr>
                    <w:spacing w:line="240" w:lineRule="exact"/>
                    <w:jc w:val="center"/>
                    <w:rPr>
                      <w:szCs w:val="21"/>
                    </w:rPr>
                  </w:pPr>
                  <w:r>
                    <w:rPr>
                      <w:rFonts w:hint="eastAsia"/>
                      <w:szCs w:val="21"/>
                    </w:rPr>
                    <w:t>10</w:t>
                  </w:r>
                </w:p>
              </w:tc>
              <w:tc>
                <w:tcPr>
                  <w:tcW w:w="851" w:type="dxa"/>
                  <w:noWrap w:val="0"/>
                  <w:vAlign w:val="center"/>
                </w:tcPr>
                <w:p>
                  <w:pPr>
                    <w:spacing w:line="240" w:lineRule="exact"/>
                    <w:jc w:val="center"/>
                    <w:rPr>
                      <w:szCs w:val="21"/>
                    </w:rPr>
                  </w:pPr>
                  <w:r>
                    <w:rPr>
                      <w:rFonts w:hint="eastAsia"/>
                      <w:szCs w:val="21"/>
                    </w:rPr>
                    <w:t>100</w:t>
                  </w:r>
                </w:p>
              </w:tc>
              <w:tc>
                <w:tcPr>
                  <w:tcW w:w="1276" w:type="dxa"/>
                  <w:noWrap w:val="0"/>
                  <w:vAlign w:val="center"/>
                </w:tcPr>
                <w:p>
                  <w:pPr>
                    <w:spacing w:line="240" w:lineRule="exact"/>
                    <w:jc w:val="center"/>
                    <w:rPr>
                      <w:szCs w:val="21"/>
                    </w:rPr>
                  </w:pPr>
                  <w:r>
                    <w:rPr>
                      <w:rFonts w:hint="eastAsia"/>
                      <w:szCs w:val="21"/>
                    </w:rPr>
                    <w:t>361</w:t>
                  </w:r>
                </w:p>
              </w:tc>
              <w:tc>
                <w:tcPr>
                  <w:tcW w:w="1275" w:type="dxa"/>
                  <w:noWrap w:val="0"/>
                  <w:vAlign w:val="center"/>
                </w:tcPr>
                <w:p>
                  <w:pPr>
                    <w:spacing w:line="240" w:lineRule="exact"/>
                    <w:jc w:val="center"/>
                    <w:rPr>
                      <w:szCs w:val="21"/>
                    </w:rPr>
                  </w:pPr>
                  <w:r>
                    <w:rPr>
                      <w:rFonts w:hint="eastAsia"/>
                      <w:szCs w:val="21"/>
                    </w:rPr>
                    <w:t>97.5</w:t>
                  </w:r>
                </w:p>
              </w:tc>
              <w:tc>
                <w:tcPr>
                  <w:tcW w:w="851" w:type="dxa"/>
                  <w:noWrap w:val="0"/>
                  <w:vAlign w:val="center"/>
                </w:tcPr>
                <w:p>
                  <w:pPr>
                    <w:spacing w:line="240" w:lineRule="exact"/>
                    <w:jc w:val="center"/>
                    <w:rPr>
                      <w:szCs w:val="21"/>
                    </w:rPr>
                  </w:pPr>
                  <w:r>
                    <w:rPr>
                      <w:rFonts w:hint="eastAsia"/>
                      <w:szCs w:val="21"/>
                    </w:rPr>
                    <w:t>36</w:t>
                  </w:r>
                </w:p>
              </w:tc>
              <w:tc>
                <w:tcPr>
                  <w:tcW w:w="850" w:type="dxa"/>
                  <w:noWrap w:val="0"/>
                  <w:vAlign w:val="center"/>
                </w:tcPr>
                <w:p>
                  <w:pPr>
                    <w:spacing w:line="240" w:lineRule="exact"/>
                    <w:jc w:val="center"/>
                    <w:rPr>
                      <w:szCs w:val="21"/>
                    </w:rPr>
                  </w:pPr>
                  <w:r>
                    <w:rPr>
                      <w:rFonts w:hint="eastAsia"/>
                      <w:szCs w:val="21"/>
                    </w:rPr>
                    <w:t>二级</w:t>
                  </w:r>
                </w:p>
              </w:tc>
              <w:tc>
                <w:tcPr>
                  <w:tcW w:w="993" w:type="dxa"/>
                  <w:noWrap w:val="0"/>
                  <w:vAlign w:val="center"/>
                </w:tcPr>
                <w:p>
                  <w:pPr>
                    <w:spacing w:line="240" w:lineRule="exact"/>
                    <w:jc w:val="center"/>
                    <w:rPr>
                      <w:szCs w:val="21"/>
                    </w:rPr>
                  </w:pPr>
                  <w:r>
                    <w:rPr>
                      <w:rFonts w:hint="eastAsia"/>
                      <w:szCs w:val="21"/>
                    </w:rPr>
                    <w:t>84</w:t>
                  </w:r>
                </w:p>
              </w:tc>
              <w:tc>
                <w:tcPr>
                  <w:tcW w:w="928" w:type="dxa"/>
                  <w:noWrap w:val="0"/>
                  <w:vAlign w:val="center"/>
                </w:tcPr>
                <w:p>
                  <w:pPr>
                    <w:spacing w:line="240" w:lineRule="exact"/>
                    <w:jc w:val="center"/>
                    <w:rPr>
                      <w:szCs w:val="21"/>
                    </w:rPr>
                  </w:pPr>
                  <w:r>
                    <w:rPr>
                      <w:rFonts w:hint="eastAsia"/>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noWrap w:val="0"/>
                  <w:vAlign w:val="center"/>
                </w:tcPr>
                <w:p>
                  <w:pPr>
                    <w:spacing w:line="240" w:lineRule="exact"/>
                    <w:jc w:val="center"/>
                    <w:rPr>
                      <w:szCs w:val="21"/>
                    </w:rPr>
                  </w:pPr>
                  <w:r>
                    <w:rPr>
                      <w:rFonts w:hint="eastAsia"/>
                      <w:szCs w:val="21"/>
                    </w:rPr>
                    <w:t>PM</w:t>
                  </w:r>
                  <w:r>
                    <w:rPr>
                      <w:rFonts w:hint="eastAsia"/>
                      <w:szCs w:val="21"/>
                      <w:vertAlign w:val="subscript"/>
                    </w:rPr>
                    <w:t>2.5</w:t>
                  </w:r>
                </w:p>
              </w:tc>
              <w:tc>
                <w:tcPr>
                  <w:tcW w:w="850" w:type="dxa"/>
                  <w:noWrap w:val="0"/>
                  <w:vAlign w:val="center"/>
                </w:tcPr>
                <w:p>
                  <w:pPr>
                    <w:spacing w:line="240" w:lineRule="exact"/>
                    <w:jc w:val="center"/>
                    <w:rPr>
                      <w:szCs w:val="21"/>
                    </w:rPr>
                  </w:pPr>
                  <w:r>
                    <w:rPr>
                      <w:rFonts w:hint="eastAsia"/>
                      <w:szCs w:val="21"/>
                    </w:rPr>
                    <w:t>10</w:t>
                  </w:r>
                </w:p>
              </w:tc>
              <w:tc>
                <w:tcPr>
                  <w:tcW w:w="851" w:type="dxa"/>
                  <w:noWrap w:val="0"/>
                  <w:vAlign w:val="center"/>
                </w:tcPr>
                <w:p>
                  <w:pPr>
                    <w:spacing w:line="240" w:lineRule="exact"/>
                    <w:jc w:val="center"/>
                    <w:rPr>
                      <w:szCs w:val="21"/>
                    </w:rPr>
                  </w:pPr>
                  <w:r>
                    <w:rPr>
                      <w:rFonts w:hint="eastAsia"/>
                      <w:szCs w:val="21"/>
                    </w:rPr>
                    <w:t>366</w:t>
                  </w:r>
                </w:p>
              </w:tc>
              <w:tc>
                <w:tcPr>
                  <w:tcW w:w="1276" w:type="dxa"/>
                  <w:noWrap w:val="0"/>
                  <w:vAlign w:val="center"/>
                </w:tcPr>
                <w:p>
                  <w:pPr>
                    <w:spacing w:line="240" w:lineRule="exact"/>
                    <w:jc w:val="center"/>
                    <w:rPr>
                      <w:szCs w:val="21"/>
                    </w:rPr>
                  </w:pPr>
                  <w:r>
                    <w:rPr>
                      <w:rFonts w:hint="eastAsia"/>
                      <w:szCs w:val="21"/>
                    </w:rPr>
                    <w:t>341</w:t>
                  </w:r>
                </w:p>
              </w:tc>
              <w:tc>
                <w:tcPr>
                  <w:tcW w:w="1275" w:type="dxa"/>
                  <w:noWrap w:val="0"/>
                  <w:vAlign w:val="center"/>
                </w:tcPr>
                <w:p>
                  <w:pPr>
                    <w:spacing w:line="240" w:lineRule="exact"/>
                    <w:jc w:val="center"/>
                    <w:rPr>
                      <w:szCs w:val="21"/>
                    </w:rPr>
                  </w:pPr>
                  <w:r>
                    <w:rPr>
                      <w:rFonts w:hint="eastAsia"/>
                      <w:szCs w:val="21"/>
                    </w:rPr>
                    <w:t>77.7</w:t>
                  </w:r>
                </w:p>
              </w:tc>
              <w:tc>
                <w:tcPr>
                  <w:tcW w:w="851" w:type="dxa"/>
                  <w:noWrap w:val="0"/>
                  <w:vAlign w:val="center"/>
                </w:tcPr>
                <w:p>
                  <w:pPr>
                    <w:spacing w:line="240" w:lineRule="exact"/>
                    <w:jc w:val="center"/>
                    <w:rPr>
                      <w:b/>
                      <w:i/>
                      <w:szCs w:val="21"/>
                    </w:rPr>
                  </w:pPr>
                  <w:r>
                    <w:rPr>
                      <w:rFonts w:hint="eastAsia"/>
                      <w:b/>
                      <w:i/>
                      <w:szCs w:val="21"/>
                    </w:rPr>
                    <w:t>59</w:t>
                  </w:r>
                </w:p>
              </w:tc>
              <w:tc>
                <w:tcPr>
                  <w:tcW w:w="850" w:type="dxa"/>
                  <w:noWrap w:val="0"/>
                  <w:vAlign w:val="center"/>
                </w:tcPr>
                <w:p>
                  <w:pPr>
                    <w:spacing w:line="240" w:lineRule="exact"/>
                    <w:jc w:val="center"/>
                    <w:rPr>
                      <w:szCs w:val="21"/>
                    </w:rPr>
                  </w:pPr>
                  <w:r>
                    <w:rPr>
                      <w:rFonts w:hint="eastAsia"/>
                      <w:szCs w:val="21"/>
                    </w:rPr>
                    <w:t>超二级</w:t>
                  </w:r>
                </w:p>
              </w:tc>
              <w:tc>
                <w:tcPr>
                  <w:tcW w:w="993" w:type="dxa"/>
                  <w:noWrap w:val="0"/>
                  <w:vAlign w:val="center"/>
                </w:tcPr>
                <w:p>
                  <w:pPr>
                    <w:spacing w:line="240" w:lineRule="exact"/>
                    <w:jc w:val="center"/>
                    <w:rPr>
                      <w:szCs w:val="21"/>
                    </w:rPr>
                  </w:pPr>
                  <w:r>
                    <w:rPr>
                      <w:rFonts w:hint="eastAsia"/>
                      <w:szCs w:val="21"/>
                    </w:rPr>
                    <w:t>162</w:t>
                  </w:r>
                </w:p>
              </w:tc>
              <w:tc>
                <w:tcPr>
                  <w:tcW w:w="928" w:type="dxa"/>
                  <w:noWrap w:val="0"/>
                  <w:vAlign w:val="center"/>
                </w:tcPr>
                <w:p>
                  <w:pPr>
                    <w:spacing w:line="240" w:lineRule="exact"/>
                    <w:jc w:val="center"/>
                    <w:rPr>
                      <w:szCs w:val="21"/>
                    </w:rPr>
                  </w:pPr>
                  <w:r>
                    <w:rPr>
                      <w:rFonts w:hint="eastAsia"/>
                      <w:szCs w:val="21"/>
                    </w:rPr>
                    <w:t>超二级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noWrap w:val="0"/>
                  <w:vAlign w:val="center"/>
                </w:tcPr>
                <w:p>
                  <w:pPr>
                    <w:spacing w:line="240" w:lineRule="exact"/>
                    <w:jc w:val="center"/>
                    <w:rPr>
                      <w:szCs w:val="21"/>
                    </w:rPr>
                  </w:pPr>
                  <w:r>
                    <w:rPr>
                      <w:rFonts w:hint="eastAsia"/>
                      <w:szCs w:val="21"/>
                    </w:rPr>
                    <w:t>PM</w:t>
                  </w:r>
                  <w:r>
                    <w:rPr>
                      <w:rFonts w:hint="eastAsia"/>
                      <w:szCs w:val="21"/>
                      <w:vertAlign w:val="subscript"/>
                    </w:rPr>
                    <w:t>10</w:t>
                  </w:r>
                </w:p>
              </w:tc>
              <w:tc>
                <w:tcPr>
                  <w:tcW w:w="850" w:type="dxa"/>
                  <w:noWrap w:val="0"/>
                  <w:vAlign w:val="center"/>
                </w:tcPr>
                <w:p>
                  <w:pPr>
                    <w:spacing w:line="240" w:lineRule="exact"/>
                    <w:jc w:val="center"/>
                    <w:rPr>
                      <w:szCs w:val="21"/>
                    </w:rPr>
                  </w:pPr>
                  <w:r>
                    <w:rPr>
                      <w:rFonts w:hint="eastAsia"/>
                      <w:szCs w:val="21"/>
                    </w:rPr>
                    <w:t>13</w:t>
                  </w:r>
                </w:p>
              </w:tc>
              <w:tc>
                <w:tcPr>
                  <w:tcW w:w="851" w:type="dxa"/>
                  <w:noWrap w:val="0"/>
                  <w:vAlign w:val="center"/>
                </w:tcPr>
                <w:p>
                  <w:pPr>
                    <w:spacing w:line="240" w:lineRule="exact"/>
                    <w:jc w:val="center"/>
                    <w:rPr>
                      <w:szCs w:val="21"/>
                    </w:rPr>
                  </w:pPr>
                  <w:r>
                    <w:rPr>
                      <w:rFonts w:hint="eastAsia"/>
                      <w:szCs w:val="21"/>
                    </w:rPr>
                    <w:t>416</w:t>
                  </w:r>
                </w:p>
              </w:tc>
              <w:tc>
                <w:tcPr>
                  <w:tcW w:w="1276" w:type="dxa"/>
                  <w:noWrap w:val="0"/>
                  <w:vAlign w:val="center"/>
                </w:tcPr>
                <w:p>
                  <w:pPr>
                    <w:spacing w:line="240" w:lineRule="exact"/>
                    <w:jc w:val="center"/>
                    <w:rPr>
                      <w:szCs w:val="21"/>
                    </w:rPr>
                  </w:pPr>
                  <w:r>
                    <w:rPr>
                      <w:rFonts w:hint="eastAsia"/>
                      <w:szCs w:val="21"/>
                    </w:rPr>
                    <w:t>341</w:t>
                  </w:r>
                </w:p>
              </w:tc>
              <w:tc>
                <w:tcPr>
                  <w:tcW w:w="1275" w:type="dxa"/>
                  <w:noWrap w:val="0"/>
                  <w:vAlign w:val="center"/>
                </w:tcPr>
                <w:p>
                  <w:pPr>
                    <w:spacing w:line="240" w:lineRule="exact"/>
                    <w:jc w:val="center"/>
                    <w:rPr>
                      <w:szCs w:val="21"/>
                    </w:rPr>
                  </w:pPr>
                  <w:r>
                    <w:rPr>
                      <w:rFonts w:hint="eastAsia"/>
                      <w:szCs w:val="21"/>
                    </w:rPr>
                    <w:t>81.3</w:t>
                  </w:r>
                </w:p>
              </w:tc>
              <w:tc>
                <w:tcPr>
                  <w:tcW w:w="851" w:type="dxa"/>
                  <w:noWrap w:val="0"/>
                  <w:vAlign w:val="center"/>
                </w:tcPr>
                <w:p>
                  <w:pPr>
                    <w:spacing w:line="240" w:lineRule="exact"/>
                    <w:jc w:val="center"/>
                    <w:rPr>
                      <w:b/>
                      <w:i/>
                      <w:szCs w:val="21"/>
                    </w:rPr>
                  </w:pPr>
                  <w:r>
                    <w:rPr>
                      <w:rFonts w:hint="eastAsia"/>
                      <w:b/>
                      <w:i/>
                      <w:szCs w:val="21"/>
                    </w:rPr>
                    <w:t>103</w:t>
                  </w:r>
                </w:p>
              </w:tc>
              <w:tc>
                <w:tcPr>
                  <w:tcW w:w="850" w:type="dxa"/>
                  <w:noWrap w:val="0"/>
                  <w:vAlign w:val="center"/>
                </w:tcPr>
                <w:p>
                  <w:pPr>
                    <w:spacing w:line="240" w:lineRule="exact"/>
                    <w:jc w:val="center"/>
                    <w:rPr>
                      <w:szCs w:val="21"/>
                    </w:rPr>
                  </w:pPr>
                  <w:r>
                    <w:rPr>
                      <w:rFonts w:hint="eastAsia"/>
                      <w:szCs w:val="21"/>
                    </w:rPr>
                    <w:t>超二级</w:t>
                  </w:r>
                </w:p>
              </w:tc>
              <w:tc>
                <w:tcPr>
                  <w:tcW w:w="993" w:type="dxa"/>
                  <w:noWrap w:val="0"/>
                  <w:vAlign w:val="center"/>
                </w:tcPr>
                <w:p>
                  <w:pPr>
                    <w:spacing w:line="240" w:lineRule="exact"/>
                    <w:jc w:val="center"/>
                    <w:rPr>
                      <w:szCs w:val="21"/>
                    </w:rPr>
                  </w:pPr>
                  <w:r>
                    <w:rPr>
                      <w:rFonts w:hint="eastAsia"/>
                      <w:szCs w:val="21"/>
                    </w:rPr>
                    <w:t>219</w:t>
                  </w:r>
                </w:p>
              </w:tc>
              <w:tc>
                <w:tcPr>
                  <w:tcW w:w="928" w:type="dxa"/>
                  <w:noWrap w:val="0"/>
                  <w:vAlign w:val="center"/>
                </w:tcPr>
                <w:p>
                  <w:pPr>
                    <w:spacing w:line="240" w:lineRule="exact"/>
                    <w:jc w:val="center"/>
                    <w:rPr>
                      <w:szCs w:val="21"/>
                    </w:rPr>
                  </w:pPr>
                  <w:r>
                    <w:rPr>
                      <w:rFonts w:hint="eastAsia"/>
                      <w:szCs w:val="21"/>
                    </w:rPr>
                    <w:t>超二级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noWrap w:val="0"/>
                  <w:vAlign w:val="center"/>
                </w:tcPr>
                <w:p>
                  <w:pPr>
                    <w:spacing w:line="240" w:lineRule="exact"/>
                    <w:jc w:val="center"/>
                    <w:rPr>
                      <w:szCs w:val="21"/>
                    </w:rPr>
                  </w:pPr>
                  <w:r>
                    <w:rPr>
                      <w:rFonts w:hint="eastAsia"/>
                      <w:szCs w:val="21"/>
                    </w:rPr>
                    <w:t>CO</w:t>
                  </w:r>
                </w:p>
              </w:tc>
              <w:tc>
                <w:tcPr>
                  <w:tcW w:w="850" w:type="dxa"/>
                  <w:noWrap w:val="0"/>
                  <w:vAlign w:val="center"/>
                </w:tcPr>
                <w:p>
                  <w:pPr>
                    <w:spacing w:line="240" w:lineRule="exact"/>
                    <w:jc w:val="center"/>
                    <w:rPr>
                      <w:szCs w:val="21"/>
                    </w:rPr>
                  </w:pPr>
                  <w:r>
                    <w:rPr>
                      <w:rFonts w:hint="eastAsia"/>
                      <w:szCs w:val="21"/>
                    </w:rPr>
                    <w:t>0.6</w:t>
                  </w:r>
                </w:p>
              </w:tc>
              <w:tc>
                <w:tcPr>
                  <w:tcW w:w="851" w:type="dxa"/>
                  <w:noWrap w:val="0"/>
                  <w:vAlign w:val="center"/>
                </w:tcPr>
                <w:p>
                  <w:pPr>
                    <w:spacing w:line="240" w:lineRule="exact"/>
                    <w:jc w:val="center"/>
                    <w:rPr>
                      <w:szCs w:val="21"/>
                    </w:rPr>
                  </w:pPr>
                  <w:r>
                    <w:rPr>
                      <w:rFonts w:hint="eastAsia"/>
                      <w:szCs w:val="21"/>
                    </w:rPr>
                    <w:t>2.8</w:t>
                  </w:r>
                </w:p>
              </w:tc>
              <w:tc>
                <w:tcPr>
                  <w:tcW w:w="1276" w:type="dxa"/>
                  <w:noWrap w:val="0"/>
                  <w:vAlign w:val="center"/>
                </w:tcPr>
                <w:p>
                  <w:pPr>
                    <w:spacing w:line="240" w:lineRule="exact"/>
                    <w:jc w:val="center"/>
                    <w:rPr>
                      <w:szCs w:val="21"/>
                    </w:rPr>
                  </w:pPr>
                  <w:r>
                    <w:rPr>
                      <w:rFonts w:hint="eastAsia"/>
                      <w:szCs w:val="21"/>
                    </w:rPr>
                    <w:t>360</w:t>
                  </w:r>
                </w:p>
              </w:tc>
              <w:tc>
                <w:tcPr>
                  <w:tcW w:w="1275" w:type="dxa"/>
                  <w:noWrap w:val="0"/>
                  <w:vAlign w:val="center"/>
                </w:tcPr>
                <w:p>
                  <w:pPr>
                    <w:spacing w:line="240" w:lineRule="exact"/>
                    <w:jc w:val="center"/>
                    <w:rPr>
                      <w:szCs w:val="21"/>
                    </w:rPr>
                  </w:pPr>
                  <w:r>
                    <w:rPr>
                      <w:rFonts w:hint="eastAsia"/>
                      <w:szCs w:val="21"/>
                    </w:rPr>
                    <w:t>100</w:t>
                  </w:r>
                </w:p>
              </w:tc>
              <w:tc>
                <w:tcPr>
                  <w:tcW w:w="851" w:type="dxa"/>
                  <w:noWrap w:val="0"/>
                  <w:vAlign w:val="center"/>
                </w:tcPr>
                <w:p>
                  <w:pPr>
                    <w:spacing w:line="240" w:lineRule="exact"/>
                    <w:jc w:val="center"/>
                    <w:rPr>
                      <w:szCs w:val="21"/>
                    </w:rPr>
                  </w:pPr>
                  <w:r>
                    <w:rPr>
                      <w:rFonts w:hint="eastAsia"/>
                      <w:szCs w:val="21"/>
                    </w:rPr>
                    <w:t>-</w:t>
                  </w:r>
                </w:p>
              </w:tc>
              <w:tc>
                <w:tcPr>
                  <w:tcW w:w="850" w:type="dxa"/>
                  <w:noWrap w:val="0"/>
                  <w:vAlign w:val="center"/>
                </w:tcPr>
                <w:p>
                  <w:pPr>
                    <w:spacing w:line="240" w:lineRule="exact"/>
                    <w:jc w:val="center"/>
                    <w:rPr>
                      <w:szCs w:val="21"/>
                    </w:rPr>
                  </w:pPr>
                  <w:r>
                    <w:rPr>
                      <w:rFonts w:hint="eastAsia"/>
                      <w:szCs w:val="21"/>
                    </w:rPr>
                    <w:t>-</w:t>
                  </w:r>
                </w:p>
              </w:tc>
              <w:tc>
                <w:tcPr>
                  <w:tcW w:w="993" w:type="dxa"/>
                  <w:noWrap w:val="0"/>
                  <w:vAlign w:val="center"/>
                </w:tcPr>
                <w:p>
                  <w:pPr>
                    <w:spacing w:line="240" w:lineRule="exact"/>
                    <w:jc w:val="center"/>
                    <w:rPr>
                      <w:szCs w:val="21"/>
                    </w:rPr>
                  </w:pPr>
                  <w:r>
                    <w:rPr>
                      <w:rFonts w:hint="eastAsia"/>
                      <w:szCs w:val="21"/>
                    </w:rPr>
                    <w:t>2.1</w:t>
                  </w:r>
                </w:p>
              </w:tc>
              <w:tc>
                <w:tcPr>
                  <w:tcW w:w="928" w:type="dxa"/>
                  <w:noWrap w:val="0"/>
                  <w:vAlign w:val="center"/>
                </w:tcPr>
                <w:p>
                  <w:pPr>
                    <w:spacing w:line="240" w:lineRule="exact"/>
                    <w:jc w:val="center"/>
                    <w:rPr>
                      <w:szCs w:val="21"/>
                    </w:rPr>
                  </w:pPr>
                  <w:r>
                    <w:rPr>
                      <w:rFonts w:hint="eastAsia"/>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noWrap w:val="0"/>
                  <w:vAlign w:val="center"/>
                </w:tcPr>
                <w:p>
                  <w:pPr>
                    <w:spacing w:line="240" w:lineRule="exact"/>
                    <w:jc w:val="center"/>
                    <w:rPr>
                      <w:szCs w:val="21"/>
                    </w:rPr>
                  </w:pPr>
                  <w:r>
                    <w:rPr>
                      <w:rFonts w:hint="eastAsia"/>
                      <w:szCs w:val="21"/>
                    </w:rPr>
                    <w:t>O</w:t>
                  </w:r>
                  <w:r>
                    <w:rPr>
                      <w:rFonts w:hint="eastAsia"/>
                      <w:szCs w:val="21"/>
                      <w:vertAlign w:val="subscript"/>
                    </w:rPr>
                    <w:t>3</w:t>
                  </w:r>
                </w:p>
              </w:tc>
              <w:tc>
                <w:tcPr>
                  <w:tcW w:w="850" w:type="dxa"/>
                  <w:noWrap w:val="0"/>
                  <w:vAlign w:val="center"/>
                </w:tcPr>
                <w:p>
                  <w:pPr>
                    <w:spacing w:line="240" w:lineRule="exact"/>
                    <w:jc w:val="center"/>
                    <w:rPr>
                      <w:szCs w:val="21"/>
                    </w:rPr>
                  </w:pPr>
                  <w:r>
                    <w:rPr>
                      <w:rFonts w:hint="eastAsia"/>
                      <w:szCs w:val="21"/>
                    </w:rPr>
                    <w:t>15</w:t>
                  </w:r>
                </w:p>
              </w:tc>
              <w:tc>
                <w:tcPr>
                  <w:tcW w:w="851" w:type="dxa"/>
                  <w:noWrap w:val="0"/>
                  <w:vAlign w:val="center"/>
                </w:tcPr>
                <w:p>
                  <w:pPr>
                    <w:spacing w:line="240" w:lineRule="exact"/>
                    <w:jc w:val="center"/>
                    <w:rPr>
                      <w:szCs w:val="21"/>
                    </w:rPr>
                  </w:pPr>
                  <w:r>
                    <w:rPr>
                      <w:rFonts w:hint="eastAsia"/>
                      <w:szCs w:val="21"/>
                    </w:rPr>
                    <w:t>280</w:t>
                  </w:r>
                </w:p>
              </w:tc>
              <w:tc>
                <w:tcPr>
                  <w:tcW w:w="1276" w:type="dxa"/>
                  <w:noWrap w:val="0"/>
                  <w:vAlign w:val="center"/>
                </w:tcPr>
                <w:p>
                  <w:pPr>
                    <w:spacing w:line="240" w:lineRule="exact"/>
                    <w:jc w:val="center"/>
                    <w:rPr>
                      <w:szCs w:val="21"/>
                    </w:rPr>
                  </w:pPr>
                  <w:r>
                    <w:rPr>
                      <w:rFonts w:hint="eastAsia"/>
                      <w:szCs w:val="21"/>
                    </w:rPr>
                    <w:t>361</w:t>
                  </w:r>
                </w:p>
              </w:tc>
              <w:tc>
                <w:tcPr>
                  <w:tcW w:w="1275" w:type="dxa"/>
                  <w:noWrap w:val="0"/>
                  <w:vAlign w:val="center"/>
                </w:tcPr>
                <w:p>
                  <w:pPr>
                    <w:spacing w:line="240" w:lineRule="exact"/>
                    <w:jc w:val="center"/>
                    <w:rPr>
                      <w:szCs w:val="21"/>
                    </w:rPr>
                  </w:pPr>
                  <w:r>
                    <w:rPr>
                      <w:rFonts w:hint="eastAsia"/>
                      <w:szCs w:val="21"/>
                    </w:rPr>
                    <w:t>80.2</w:t>
                  </w:r>
                </w:p>
              </w:tc>
              <w:tc>
                <w:tcPr>
                  <w:tcW w:w="851" w:type="dxa"/>
                  <w:noWrap w:val="0"/>
                  <w:vAlign w:val="center"/>
                </w:tcPr>
                <w:p>
                  <w:pPr>
                    <w:spacing w:line="240" w:lineRule="exact"/>
                    <w:jc w:val="center"/>
                    <w:rPr>
                      <w:szCs w:val="21"/>
                    </w:rPr>
                  </w:pPr>
                  <w:r>
                    <w:rPr>
                      <w:rFonts w:hint="eastAsia"/>
                      <w:szCs w:val="21"/>
                    </w:rPr>
                    <w:t>-</w:t>
                  </w:r>
                </w:p>
              </w:tc>
              <w:tc>
                <w:tcPr>
                  <w:tcW w:w="850" w:type="dxa"/>
                  <w:noWrap w:val="0"/>
                  <w:vAlign w:val="center"/>
                </w:tcPr>
                <w:p>
                  <w:pPr>
                    <w:spacing w:line="240" w:lineRule="exact"/>
                    <w:jc w:val="center"/>
                    <w:rPr>
                      <w:szCs w:val="21"/>
                    </w:rPr>
                  </w:pPr>
                  <w:r>
                    <w:rPr>
                      <w:rFonts w:hint="eastAsia"/>
                      <w:szCs w:val="21"/>
                    </w:rPr>
                    <w:t>-</w:t>
                  </w:r>
                </w:p>
              </w:tc>
              <w:tc>
                <w:tcPr>
                  <w:tcW w:w="993" w:type="dxa"/>
                  <w:noWrap w:val="0"/>
                  <w:vAlign w:val="center"/>
                </w:tcPr>
                <w:p>
                  <w:pPr>
                    <w:spacing w:line="240" w:lineRule="exact"/>
                    <w:jc w:val="center"/>
                    <w:rPr>
                      <w:szCs w:val="21"/>
                    </w:rPr>
                  </w:pPr>
                  <w:r>
                    <w:rPr>
                      <w:rFonts w:hint="eastAsia"/>
                      <w:szCs w:val="21"/>
                    </w:rPr>
                    <w:t>184</w:t>
                  </w:r>
                </w:p>
              </w:tc>
              <w:tc>
                <w:tcPr>
                  <w:tcW w:w="928" w:type="dxa"/>
                  <w:noWrap w:val="0"/>
                  <w:vAlign w:val="center"/>
                </w:tcPr>
                <w:p>
                  <w:pPr>
                    <w:spacing w:line="240" w:lineRule="exact"/>
                    <w:jc w:val="center"/>
                    <w:rPr>
                      <w:szCs w:val="21"/>
                    </w:rPr>
                  </w:pPr>
                  <w:r>
                    <w:rPr>
                      <w:rFonts w:hint="eastAsia"/>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noWrap w:val="0"/>
                  <w:vAlign w:val="center"/>
                </w:tcPr>
                <w:p>
                  <w:pPr>
                    <w:spacing w:line="240" w:lineRule="exact"/>
                    <w:jc w:val="center"/>
                    <w:rPr>
                      <w:szCs w:val="21"/>
                    </w:rPr>
                  </w:pPr>
                  <w:r>
                    <w:rPr>
                      <w:rFonts w:hint="eastAsia"/>
                      <w:szCs w:val="21"/>
                    </w:rPr>
                    <w:t>备注</w:t>
                  </w:r>
                </w:p>
              </w:tc>
              <w:tc>
                <w:tcPr>
                  <w:tcW w:w="7874" w:type="dxa"/>
                  <w:gridSpan w:val="8"/>
                  <w:noWrap w:val="0"/>
                  <w:vAlign w:val="center"/>
                </w:tcPr>
                <w:p>
                  <w:pPr>
                    <w:spacing w:line="240" w:lineRule="exact"/>
                    <w:jc w:val="left"/>
                    <w:rPr>
                      <w:szCs w:val="21"/>
                    </w:rPr>
                  </w:pPr>
                  <w:r>
                    <w:rPr>
                      <w:rFonts w:hint="eastAsia"/>
                      <w:b/>
                      <w:i/>
                      <w:szCs w:val="21"/>
                    </w:rPr>
                    <w:t>斜体</w:t>
                  </w:r>
                  <w:r>
                    <w:rPr>
                      <w:rFonts w:hint="eastAsia"/>
                      <w:szCs w:val="21"/>
                    </w:rPr>
                    <w:t>为剔除沙尘天气影响后数据</w:t>
                  </w:r>
                </w:p>
              </w:tc>
            </w:tr>
          </w:tbl>
          <w:p>
            <w:pPr>
              <w:spacing w:line="520" w:lineRule="exact"/>
              <w:ind w:firstLine="480" w:firstLineChars="200"/>
              <w:rPr>
                <w:rFonts w:hint="eastAsia"/>
                <w:sz w:val="24"/>
              </w:rPr>
            </w:pPr>
            <w:r>
              <w:rPr>
                <w:rFonts w:hint="eastAsia"/>
                <w:sz w:val="24"/>
              </w:rPr>
              <w:t>由上表可知，滑县常规大气污染物中SO</w:t>
            </w:r>
            <w:r>
              <w:rPr>
                <w:rFonts w:hint="eastAsia"/>
                <w:sz w:val="24"/>
                <w:vertAlign w:val="subscript"/>
              </w:rPr>
              <w:t>2</w:t>
            </w:r>
            <w:r>
              <w:rPr>
                <w:rFonts w:hint="eastAsia"/>
                <w:sz w:val="24"/>
              </w:rPr>
              <w:t>、NO</w:t>
            </w:r>
            <w:r>
              <w:rPr>
                <w:rFonts w:hint="eastAsia"/>
                <w:sz w:val="24"/>
                <w:vertAlign w:val="subscript"/>
              </w:rPr>
              <w:t>2</w:t>
            </w:r>
            <w:r>
              <w:rPr>
                <w:rFonts w:hint="eastAsia"/>
                <w:sz w:val="24"/>
              </w:rPr>
              <w:t>年均浓度、CO</w:t>
            </w:r>
            <w:r>
              <w:rPr>
                <w:rFonts w:hint="eastAsia"/>
                <w:sz w:val="24"/>
                <w:vertAlign w:val="subscript"/>
              </w:rPr>
              <w:t>24</w:t>
            </w:r>
            <w:r>
              <w:rPr>
                <w:rFonts w:hint="eastAsia"/>
                <w:sz w:val="24"/>
              </w:rPr>
              <w:t>小时平均浓度第95百分位数和O</w:t>
            </w:r>
            <w:r>
              <w:rPr>
                <w:rFonts w:hint="eastAsia"/>
                <w:sz w:val="24"/>
                <w:vertAlign w:val="subscript"/>
              </w:rPr>
              <w:t>3</w:t>
            </w:r>
            <w:r>
              <w:rPr>
                <w:rFonts w:hint="eastAsia"/>
                <w:sz w:val="24"/>
              </w:rPr>
              <w:t>日最大8小时平均浓度第90百分位数，满足《环境空气质量标准》（GB 3095-2012）二级标准，PM</w:t>
            </w:r>
            <w:r>
              <w:rPr>
                <w:rFonts w:hint="eastAsia"/>
                <w:sz w:val="24"/>
                <w:vertAlign w:val="subscript"/>
              </w:rPr>
              <w:t>2.5</w:t>
            </w:r>
            <w:r>
              <w:rPr>
                <w:rFonts w:hint="eastAsia"/>
                <w:sz w:val="24"/>
              </w:rPr>
              <w:t>、PM</w:t>
            </w:r>
            <w:r>
              <w:rPr>
                <w:rFonts w:hint="eastAsia"/>
                <w:sz w:val="24"/>
                <w:vertAlign w:val="subscript"/>
              </w:rPr>
              <w:t>10</w:t>
            </w:r>
            <w:r>
              <w:rPr>
                <w:rFonts w:hint="eastAsia"/>
                <w:sz w:val="24"/>
              </w:rPr>
              <w:t>年均浓度超标，PM</w:t>
            </w:r>
            <w:r>
              <w:rPr>
                <w:rFonts w:hint="eastAsia"/>
                <w:sz w:val="24"/>
                <w:vertAlign w:val="subscript"/>
              </w:rPr>
              <w:t>2.5</w:t>
            </w:r>
            <w:r>
              <w:rPr>
                <w:rFonts w:hint="eastAsia"/>
                <w:sz w:val="24"/>
              </w:rPr>
              <w:t>、PM</w:t>
            </w:r>
            <w:r>
              <w:rPr>
                <w:rFonts w:hint="eastAsia"/>
                <w:sz w:val="24"/>
                <w:vertAlign w:val="subscript"/>
              </w:rPr>
              <w:t>10</w:t>
            </w:r>
            <w:r>
              <w:rPr>
                <w:rFonts w:hint="eastAsia"/>
                <w:sz w:val="24"/>
              </w:rPr>
              <w:t>为影响该区域空气质量的首要污染物。分析超标原因为：随着滑县工业的快速发展、能源消费和机动车保有量的快速增长，排放的大量二氧化碳、氮氧化物与挥发性有机物导致PM</w:t>
            </w:r>
            <w:r>
              <w:rPr>
                <w:rFonts w:hint="eastAsia"/>
                <w:sz w:val="24"/>
                <w:vertAlign w:val="subscript"/>
              </w:rPr>
              <w:t>2.5</w:t>
            </w:r>
            <w:r>
              <w:rPr>
                <w:rFonts w:hint="eastAsia"/>
                <w:sz w:val="24"/>
              </w:rPr>
              <w:t>等二次污染呈加剧态势。根据《滑县2020年大气污染防治攻坚战实施方案》（滑环攻坚办〔2020〕39号），通过实施清新空气行动，加快以细颗粒物（PM</w:t>
            </w:r>
            <w:r>
              <w:rPr>
                <w:rFonts w:hint="eastAsia"/>
                <w:sz w:val="24"/>
                <w:vertAlign w:val="subscript"/>
              </w:rPr>
              <w:t>2.5</w:t>
            </w:r>
            <w:r>
              <w:rPr>
                <w:rFonts w:hint="eastAsia"/>
                <w:sz w:val="24"/>
              </w:rPr>
              <w:t>）为重点的大气污染治理，切实改善环境空气质量，空气质量将逐渐好转。</w:t>
            </w:r>
          </w:p>
          <w:p>
            <w:pPr>
              <w:spacing w:line="520" w:lineRule="exact"/>
              <w:ind w:firstLine="482"/>
              <w:rPr>
                <w:rFonts w:eastAsia="黑体"/>
                <w:sz w:val="24"/>
              </w:rPr>
            </w:pPr>
            <w:r>
              <w:rPr>
                <w:rFonts w:eastAsia="黑体"/>
                <w:sz w:val="24"/>
              </w:rPr>
              <w:t>二、地表水</w:t>
            </w:r>
          </w:p>
          <w:p>
            <w:pPr>
              <w:widowControl/>
              <w:spacing w:line="480" w:lineRule="exact"/>
              <w:ind w:firstLine="480" w:firstLineChars="200"/>
              <w:rPr>
                <w:rFonts w:hint="eastAsia" w:hAnsi="宋体"/>
                <w:sz w:val="24"/>
              </w:rPr>
            </w:pPr>
            <w:r>
              <w:rPr>
                <w:rFonts w:hint="eastAsia"/>
                <w:sz w:val="24"/>
              </w:rPr>
              <w:t>项目所在区域纳污河流为金堤河，评价引用安阳市生态环境局滑县分局公布的《2019年年度环境质量公报》中金堤河大韩桥自动站断面监测数据，见下表</w:t>
            </w:r>
            <w:r>
              <w:rPr>
                <w:rFonts w:hint="eastAsia" w:hAnsi="宋体"/>
                <w:sz w:val="24"/>
              </w:rPr>
              <w:t>：</w:t>
            </w:r>
          </w:p>
          <w:p>
            <w:pPr>
              <w:adjustRightInd w:val="0"/>
              <w:spacing w:line="360" w:lineRule="exact"/>
              <w:ind w:firstLine="480" w:firstLineChars="200"/>
              <w:jc w:val="center"/>
              <w:rPr>
                <w:rFonts w:hint="eastAsia" w:eastAsia="黑体"/>
                <w:sz w:val="24"/>
              </w:rPr>
            </w:pPr>
            <w:r>
              <w:rPr>
                <w:rFonts w:eastAsia="黑体"/>
                <w:sz w:val="24"/>
              </w:rPr>
              <w:t>表</w:t>
            </w:r>
            <w:r>
              <w:rPr>
                <w:rFonts w:hint="eastAsia" w:eastAsia="黑体"/>
                <w:sz w:val="24"/>
              </w:rPr>
              <w:t>13</w:t>
            </w:r>
            <w:r>
              <w:rPr>
                <w:rFonts w:eastAsia="黑体"/>
                <w:sz w:val="24"/>
              </w:rPr>
              <w:t xml:space="preserve"> </w:t>
            </w:r>
            <w:r>
              <w:rPr>
                <w:rFonts w:hint="eastAsia" w:eastAsia="黑体"/>
                <w:sz w:val="24"/>
              </w:rPr>
              <w:t xml:space="preserve">   2019年大韩桥自动站各评价因子监测浓度及评价结果 </w:t>
            </w:r>
          </w:p>
          <w:p>
            <w:pPr>
              <w:adjustRightInd w:val="0"/>
              <w:spacing w:line="360" w:lineRule="exact"/>
              <w:ind w:firstLine="480" w:firstLineChars="200"/>
              <w:jc w:val="right"/>
              <w:rPr>
                <w:rFonts w:hint="eastAsia" w:eastAsia="黑体"/>
                <w:sz w:val="24"/>
              </w:rPr>
            </w:pPr>
            <w:r>
              <w:rPr>
                <w:rFonts w:hint="eastAsia" w:eastAsia="黑体"/>
                <w:sz w:val="24"/>
              </w:rPr>
              <w:t>单位：mg/L（pH值除外）</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45"/>
              <w:gridCol w:w="763"/>
              <w:gridCol w:w="700"/>
              <w:gridCol w:w="838"/>
              <w:gridCol w:w="776"/>
              <w:gridCol w:w="722"/>
              <w:gridCol w:w="776"/>
              <w:gridCol w:w="727"/>
              <w:gridCol w:w="822"/>
              <w:gridCol w:w="711"/>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82" w:type="dxa"/>
                  <w:noWrap w:val="0"/>
                  <w:vAlign w:val="center"/>
                </w:tcPr>
                <w:p>
                  <w:pPr>
                    <w:jc w:val="center"/>
                    <w:rPr>
                      <w:bCs/>
                      <w:szCs w:val="21"/>
                    </w:rPr>
                  </w:pPr>
                  <w:r>
                    <w:rPr>
                      <w:rFonts w:hint="eastAsia"/>
                      <w:bCs/>
                      <w:szCs w:val="21"/>
                    </w:rPr>
                    <w:t>项目</w:t>
                  </w:r>
                </w:p>
              </w:tc>
              <w:tc>
                <w:tcPr>
                  <w:tcW w:w="660" w:type="dxa"/>
                  <w:noWrap w:val="0"/>
                  <w:vAlign w:val="center"/>
                </w:tcPr>
                <w:p>
                  <w:pPr>
                    <w:jc w:val="center"/>
                    <w:rPr>
                      <w:szCs w:val="21"/>
                    </w:rPr>
                  </w:pPr>
                  <w:r>
                    <w:rPr>
                      <w:szCs w:val="21"/>
                    </w:rPr>
                    <w:t>pH</w:t>
                  </w:r>
                </w:p>
              </w:tc>
              <w:tc>
                <w:tcPr>
                  <w:tcW w:w="782" w:type="dxa"/>
                  <w:noWrap w:val="0"/>
                  <w:vAlign w:val="center"/>
                </w:tcPr>
                <w:p>
                  <w:pPr>
                    <w:jc w:val="center"/>
                    <w:rPr>
                      <w:szCs w:val="21"/>
                    </w:rPr>
                  </w:pPr>
                  <w:r>
                    <w:rPr>
                      <w:szCs w:val="21"/>
                    </w:rPr>
                    <w:t>溶解氧</w:t>
                  </w:r>
                </w:p>
              </w:tc>
              <w:tc>
                <w:tcPr>
                  <w:tcW w:w="717" w:type="dxa"/>
                  <w:noWrap w:val="0"/>
                  <w:vAlign w:val="center"/>
                </w:tcPr>
                <w:p>
                  <w:pPr>
                    <w:jc w:val="center"/>
                    <w:rPr>
                      <w:szCs w:val="21"/>
                    </w:rPr>
                  </w:pPr>
                  <w:r>
                    <w:rPr>
                      <w:szCs w:val="21"/>
                    </w:rPr>
                    <w:t>高锰酸盐指数</w:t>
                  </w:r>
                </w:p>
              </w:tc>
              <w:tc>
                <w:tcPr>
                  <w:tcW w:w="860" w:type="dxa"/>
                  <w:noWrap w:val="0"/>
                  <w:vAlign w:val="center"/>
                </w:tcPr>
                <w:p>
                  <w:pPr>
                    <w:jc w:val="center"/>
                    <w:rPr>
                      <w:szCs w:val="21"/>
                    </w:rPr>
                  </w:pPr>
                  <w:r>
                    <w:rPr>
                      <w:szCs w:val="21"/>
                    </w:rPr>
                    <w:t>五日生化需氧量</w:t>
                  </w:r>
                </w:p>
              </w:tc>
              <w:tc>
                <w:tcPr>
                  <w:tcW w:w="795" w:type="dxa"/>
                  <w:noWrap w:val="0"/>
                  <w:vAlign w:val="center"/>
                </w:tcPr>
                <w:p>
                  <w:pPr>
                    <w:jc w:val="center"/>
                    <w:rPr>
                      <w:szCs w:val="21"/>
                    </w:rPr>
                  </w:pPr>
                  <w:r>
                    <w:rPr>
                      <w:szCs w:val="21"/>
                    </w:rPr>
                    <w:t>氨氮</w:t>
                  </w:r>
                </w:p>
              </w:tc>
              <w:tc>
                <w:tcPr>
                  <w:tcW w:w="740" w:type="dxa"/>
                  <w:noWrap w:val="0"/>
                  <w:vAlign w:val="center"/>
                </w:tcPr>
                <w:p>
                  <w:pPr>
                    <w:jc w:val="center"/>
                    <w:rPr>
                      <w:szCs w:val="21"/>
                    </w:rPr>
                  </w:pPr>
                  <w:r>
                    <w:rPr>
                      <w:szCs w:val="21"/>
                    </w:rPr>
                    <w:t>石油类</w:t>
                  </w:r>
                </w:p>
              </w:tc>
              <w:tc>
                <w:tcPr>
                  <w:tcW w:w="795" w:type="dxa"/>
                  <w:noWrap w:val="0"/>
                  <w:vAlign w:val="center"/>
                </w:tcPr>
                <w:p>
                  <w:pPr>
                    <w:jc w:val="center"/>
                    <w:rPr>
                      <w:szCs w:val="21"/>
                    </w:rPr>
                  </w:pPr>
                  <w:r>
                    <w:rPr>
                      <w:szCs w:val="21"/>
                    </w:rPr>
                    <w:t>挥发酚</w:t>
                  </w:r>
                </w:p>
              </w:tc>
              <w:tc>
                <w:tcPr>
                  <w:tcW w:w="745" w:type="dxa"/>
                  <w:noWrap w:val="0"/>
                  <w:vAlign w:val="center"/>
                </w:tcPr>
                <w:p>
                  <w:pPr>
                    <w:jc w:val="center"/>
                    <w:rPr>
                      <w:szCs w:val="21"/>
                    </w:rPr>
                  </w:pPr>
                  <w:r>
                    <w:rPr>
                      <w:szCs w:val="21"/>
                    </w:rPr>
                    <w:t>汞</w:t>
                  </w:r>
                </w:p>
              </w:tc>
              <w:tc>
                <w:tcPr>
                  <w:tcW w:w="843" w:type="dxa"/>
                  <w:noWrap w:val="0"/>
                  <w:vAlign w:val="center"/>
                </w:tcPr>
                <w:p>
                  <w:pPr>
                    <w:jc w:val="center"/>
                    <w:rPr>
                      <w:szCs w:val="21"/>
                    </w:rPr>
                  </w:pPr>
                  <w:r>
                    <w:rPr>
                      <w:szCs w:val="21"/>
                    </w:rPr>
                    <w:t>铅</w:t>
                  </w:r>
                </w:p>
              </w:tc>
              <w:tc>
                <w:tcPr>
                  <w:tcW w:w="728" w:type="dxa"/>
                  <w:noWrap w:val="0"/>
                  <w:vAlign w:val="center"/>
                </w:tcPr>
                <w:p>
                  <w:pPr>
                    <w:jc w:val="center"/>
                    <w:rPr>
                      <w:szCs w:val="21"/>
                    </w:rPr>
                  </w:pPr>
                  <w:r>
                    <w:rPr>
                      <w:szCs w:val="21"/>
                    </w:rPr>
                    <w:t>化学需氧量</w:t>
                  </w:r>
                </w:p>
              </w:tc>
              <w:tc>
                <w:tcPr>
                  <w:tcW w:w="585" w:type="dxa"/>
                  <w:noWrap w:val="0"/>
                  <w:vAlign w:val="center"/>
                </w:tcPr>
                <w:p>
                  <w:pPr>
                    <w:jc w:val="center"/>
                    <w:rPr>
                      <w:szCs w:val="21"/>
                    </w:rPr>
                  </w:pPr>
                  <w:r>
                    <w:rPr>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82" w:type="dxa"/>
                  <w:noWrap w:val="0"/>
                  <w:vAlign w:val="center"/>
                </w:tcPr>
                <w:p>
                  <w:pPr>
                    <w:jc w:val="center"/>
                    <w:rPr>
                      <w:szCs w:val="21"/>
                    </w:rPr>
                  </w:pPr>
                  <w:r>
                    <w:rPr>
                      <w:szCs w:val="21"/>
                    </w:rPr>
                    <w:t>年均值</w:t>
                  </w:r>
                </w:p>
              </w:tc>
              <w:tc>
                <w:tcPr>
                  <w:tcW w:w="660" w:type="dxa"/>
                  <w:noWrap w:val="0"/>
                  <w:vAlign w:val="center"/>
                </w:tcPr>
                <w:p>
                  <w:pPr>
                    <w:jc w:val="center"/>
                    <w:rPr>
                      <w:szCs w:val="21"/>
                    </w:rPr>
                  </w:pPr>
                  <w:r>
                    <w:rPr>
                      <w:szCs w:val="21"/>
                    </w:rPr>
                    <w:t>7.78</w:t>
                  </w:r>
                </w:p>
              </w:tc>
              <w:tc>
                <w:tcPr>
                  <w:tcW w:w="782" w:type="dxa"/>
                  <w:noWrap w:val="0"/>
                  <w:vAlign w:val="center"/>
                </w:tcPr>
                <w:p>
                  <w:pPr>
                    <w:jc w:val="center"/>
                    <w:rPr>
                      <w:szCs w:val="21"/>
                    </w:rPr>
                  </w:pPr>
                  <w:r>
                    <w:rPr>
                      <w:szCs w:val="21"/>
                    </w:rPr>
                    <w:t>6.09</w:t>
                  </w:r>
                </w:p>
              </w:tc>
              <w:tc>
                <w:tcPr>
                  <w:tcW w:w="717" w:type="dxa"/>
                  <w:noWrap w:val="0"/>
                  <w:vAlign w:val="center"/>
                </w:tcPr>
                <w:p>
                  <w:pPr>
                    <w:jc w:val="center"/>
                    <w:rPr>
                      <w:szCs w:val="21"/>
                    </w:rPr>
                  </w:pPr>
                  <w:r>
                    <w:rPr>
                      <w:szCs w:val="21"/>
                    </w:rPr>
                    <w:t>5.23</w:t>
                  </w:r>
                </w:p>
              </w:tc>
              <w:tc>
                <w:tcPr>
                  <w:tcW w:w="860" w:type="dxa"/>
                  <w:noWrap w:val="0"/>
                  <w:vAlign w:val="center"/>
                </w:tcPr>
                <w:p>
                  <w:pPr>
                    <w:jc w:val="center"/>
                    <w:rPr>
                      <w:szCs w:val="21"/>
                    </w:rPr>
                  </w:pPr>
                  <w:r>
                    <w:rPr>
                      <w:szCs w:val="21"/>
                    </w:rPr>
                    <w:t>3.33</w:t>
                  </w:r>
                </w:p>
              </w:tc>
              <w:tc>
                <w:tcPr>
                  <w:tcW w:w="795" w:type="dxa"/>
                  <w:noWrap w:val="0"/>
                  <w:vAlign w:val="center"/>
                </w:tcPr>
                <w:p>
                  <w:pPr>
                    <w:jc w:val="center"/>
                    <w:rPr>
                      <w:szCs w:val="21"/>
                    </w:rPr>
                  </w:pPr>
                  <w:r>
                    <w:rPr>
                      <w:szCs w:val="21"/>
                    </w:rPr>
                    <w:t>0.44</w:t>
                  </w:r>
                </w:p>
              </w:tc>
              <w:tc>
                <w:tcPr>
                  <w:tcW w:w="740" w:type="dxa"/>
                  <w:noWrap w:val="0"/>
                  <w:vAlign w:val="center"/>
                </w:tcPr>
                <w:p>
                  <w:pPr>
                    <w:jc w:val="center"/>
                    <w:rPr>
                      <w:szCs w:val="21"/>
                    </w:rPr>
                  </w:pPr>
                  <w:r>
                    <w:rPr>
                      <w:szCs w:val="21"/>
                    </w:rPr>
                    <w:t>0.022</w:t>
                  </w:r>
                </w:p>
              </w:tc>
              <w:tc>
                <w:tcPr>
                  <w:tcW w:w="795" w:type="dxa"/>
                  <w:noWrap w:val="0"/>
                  <w:vAlign w:val="center"/>
                </w:tcPr>
                <w:p>
                  <w:pPr>
                    <w:jc w:val="center"/>
                    <w:rPr>
                      <w:szCs w:val="21"/>
                    </w:rPr>
                  </w:pPr>
                  <w:r>
                    <w:rPr>
                      <w:szCs w:val="21"/>
                    </w:rPr>
                    <w:t>0.0009</w:t>
                  </w:r>
                </w:p>
              </w:tc>
              <w:tc>
                <w:tcPr>
                  <w:tcW w:w="745" w:type="dxa"/>
                  <w:noWrap w:val="0"/>
                  <w:vAlign w:val="center"/>
                </w:tcPr>
                <w:p>
                  <w:pPr>
                    <w:jc w:val="center"/>
                    <w:rPr>
                      <w:szCs w:val="21"/>
                    </w:rPr>
                  </w:pPr>
                  <w:r>
                    <w:rPr>
                      <w:szCs w:val="21"/>
                    </w:rPr>
                    <w:t>未检出</w:t>
                  </w:r>
                </w:p>
              </w:tc>
              <w:tc>
                <w:tcPr>
                  <w:tcW w:w="843" w:type="dxa"/>
                  <w:noWrap w:val="0"/>
                  <w:vAlign w:val="center"/>
                </w:tcPr>
                <w:p>
                  <w:pPr>
                    <w:jc w:val="center"/>
                    <w:rPr>
                      <w:szCs w:val="21"/>
                    </w:rPr>
                  </w:pPr>
                  <w:r>
                    <w:rPr>
                      <w:szCs w:val="21"/>
                    </w:rPr>
                    <w:t>未检出</w:t>
                  </w:r>
                </w:p>
              </w:tc>
              <w:tc>
                <w:tcPr>
                  <w:tcW w:w="728" w:type="dxa"/>
                  <w:noWrap w:val="0"/>
                  <w:vAlign w:val="center"/>
                </w:tcPr>
                <w:p>
                  <w:pPr>
                    <w:jc w:val="center"/>
                    <w:rPr>
                      <w:szCs w:val="21"/>
                    </w:rPr>
                  </w:pPr>
                  <w:r>
                    <w:rPr>
                      <w:szCs w:val="21"/>
                    </w:rPr>
                    <w:t>22.2</w:t>
                  </w:r>
                </w:p>
              </w:tc>
              <w:tc>
                <w:tcPr>
                  <w:tcW w:w="585" w:type="dxa"/>
                  <w:noWrap w:val="0"/>
                  <w:vAlign w:val="center"/>
                </w:tcPr>
                <w:p>
                  <w:pPr>
                    <w:jc w:val="center"/>
                    <w:rPr>
                      <w:bCs/>
                      <w:szCs w:val="21"/>
                    </w:rPr>
                  </w:pPr>
                  <w:r>
                    <w:rPr>
                      <w:bCs/>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2" w:type="dxa"/>
                  <w:noWrap w:val="0"/>
                  <w:vAlign w:val="center"/>
                </w:tcPr>
                <w:p>
                  <w:pPr>
                    <w:jc w:val="center"/>
                    <w:rPr>
                      <w:szCs w:val="21"/>
                    </w:rPr>
                  </w:pPr>
                  <w:r>
                    <w:rPr>
                      <w:szCs w:val="21"/>
                    </w:rPr>
                    <w:t>类别</w:t>
                  </w:r>
                </w:p>
              </w:tc>
              <w:tc>
                <w:tcPr>
                  <w:tcW w:w="660" w:type="dxa"/>
                  <w:noWrap w:val="0"/>
                  <w:vAlign w:val="center"/>
                </w:tcPr>
                <w:p>
                  <w:pPr>
                    <w:jc w:val="center"/>
                    <w:rPr>
                      <w:bCs/>
                      <w:szCs w:val="21"/>
                    </w:rPr>
                  </w:pPr>
                  <w:r>
                    <w:rPr>
                      <w:rFonts w:hint="eastAsia" w:ascii="宋体" w:hAnsi="宋体" w:cs="宋体"/>
                      <w:bCs/>
                      <w:szCs w:val="21"/>
                    </w:rPr>
                    <w:t>Ⅰ</w:t>
                  </w:r>
                </w:p>
              </w:tc>
              <w:tc>
                <w:tcPr>
                  <w:tcW w:w="782" w:type="dxa"/>
                  <w:noWrap w:val="0"/>
                  <w:vAlign w:val="center"/>
                </w:tcPr>
                <w:p>
                  <w:pPr>
                    <w:jc w:val="center"/>
                    <w:rPr>
                      <w:bCs/>
                      <w:szCs w:val="21"/>
                    </w:rPr>
                  </w:pPr>
                  <w:r>
                    <w:rPr>
                      <w:rFonts w:hint="eastAsia" w:ascii="宋体" w:hAnsi="宋体" w:cs="宋体"/>
                      <w:bCs/>
                      <w:szCs w:val="21"/>
                    </w:rPr>
                    <w:t>Ⅱ</w:t>
                  </w:r>
                </w:p>
              </w:tc>
              <w:tc>
                <w:tcPr>
                  <w:tcW w:w="717" w:type="dxa"/>
                  <w:noWrap w:val="0"/>
                  <w:vAlign w:val="center"/>
                </w:tcPr>
                <w:p>
                  <w:pPr>
                    <w:jc w:val="center"/>
                    <w:rPr>
                      <w:bCs/>
                      <w:szCs w:val="21"/>
                    </w:rPr>
                  </w:pPr>
                  <w:r>
                    <w:rPr>
                      <w:rFonts w:hint="eastAsia" w:ascii="宋体" w:hAnsi="宋体" w:cs="宋体"/>
                      <w:bCs/>
                      <w:szCs w:val="21"/>
                    </w:rPr>
                    <w:t>Ⅲ</w:t>
                  </w:r>
                </w:p>
              </w:tc>
              <w:tc>
                <w:tcPr>
                  <w:tcW w:w="860" w:type="dxa"/>
                  <w:noWrap w:val="0"/>
                  <w:vAlign w:val="center"/>
                </w:tcPr>
                <w:p>
                  <w:pPr>
                    <w:jc w:val="center"/>
                    <w:rPr>
                      <w:bCs/>
                      <w:szCs w:val="21"/>
                    </w:rPr>
                  </w:pPr>
                  <w:r>
                    <w:rPr>
                      <w:rFonts w:hint="eastAsia" w:ascii="宋体" w:hAnsi="宋体" w:cs="宋体"/>
                      <w:bCs/>
                      <w:szCs w:val="21"/>
                    </w:rPr>
                    <w:t>Ⅲ</w:t>
                  </w:r>
                </w:p>
              </w:tc>
              <w:tc>
                <w:tcPr>
                  <w:tcW w:w="795" w:type="dxa"/>
                  <w:noWrap w:val="0"/>
                  <w:vAlign w:val="center"/>
                </w:tcPr>
                <w:p>
                  <w:pPr>
                    <w:jc w:val="center"/>
                    <w:rPr>
                      <w:bCs/>
                      <w:szCs w:val="21"/>
                    </w:rPr>
                  </w:pPr>
                  <w:r>
                    <w:rPr>
                      <w:rFonts w:hint="eastAsia" w:ascii="宋体" w:hAnsi="宋体" w:cs="宋体"/>
                      <w:bCs/>
                      <w:szCs w:val="21"/>
                    </w:rPr>
                    <w:t>Ⅱ</w:t>
                  </w:r>
                </w:p>
              </w:tc>
              <w:tc>
                <w:tcPr>
                  <w:tcW w:w="740" w:type="dxa"/>
                  <w:noWrap w:val="0"/>
                  <w:vAlign w:val="center"/>
                </w:tcPr>
                <w:p>
                  <w:pPr>
                    <w:jc w:val="center"/>
                    <w:rPr>
                      <w:bCs/>
                      <w:szCs w:val="21"/>
                    </w:rPr>
                  </w:pPr>
                  <w:r>
                    <w:rPr>
                      <w:rFonts w:hint="eastAsia" w:ascii="宋体" w:hAnsi="宋体" w:cs="宋体"/>
                      <w:bCs/>
                      <w:szCs w:val="21"/>
                    </w:rPr>
                    <w:t>Ⅰ</w:t>
                  </w:r>
                </w:p>
              </w:tc>
              <w:tc>
                <w:tcPr>
                  <w:tcW w:w="795" w:type="dxa"/>
                  <w:noWrap w:val="0"/>
                  <w:vAlign w:val="center"/>
                </w:tcPr>
                <w:p>
                  <w:pPr>
                    <w:jc w:val="center"/>
                    <w:rPr>
                      <w:bCs/>
                      <w:szCs w:val="21"/>
                    </w:rPr>
                  </w:pPr>
                  <w:r>
                    <w:rPr>
                      <w:rFonts w:hint="eastAsia" w:ascii="宋体" w:hAnsi="宋体" w:cs="宋体"/>
                      <w:bCs/>
                      <w:szCs w:val="21"/>
                    </w:rPr>
                    <w:t>Ⅲ</w:t>
                  </w:r>
                </w:p>
              </w:tc>
              <w:tc>
                <w:tcPr>
                  <w:tcW w:w="745" w:type="dxa"/>
                  <w:noWrap w:val="0"/>
                  <w:vAlign w:val="center"/>
                </w:tcPr>
                <w:p>
                  <w:pPr>
                    <w:jc w:val="center"/>
                    <w:rPr>
                      <w:bCs/>
                      <w:szCs w:val="21"/>
                    </w:rPr>
                  </w:pPr>
                  <w:r>
                    <w:rPr>
                      <w:rFonts w:hint="eastAsia" w:ascii="宋体" w:hAnsi="宋体" w:cs="宋体"/>
                      <w:bCs/>
                      <w:szCs w:val="21"/>
                    </w:rPr>
                    <w:t>Ⅰ</w:t>
                  </w:r>
                </w:p>
              </w:tc>
              <w:tc>
                <w:tcPr>
                  <w:tcW w:w="843" w:type="dxa"/>
                  <w:noWrap w:val="0"/>
                  <w:vAlign w:val="center"/>
                </w:tcPr>
                <w:p>
                  <w:pPr>
                    <w:jc w:val="center"/>
                    <w:rPr>
                      <w:bCs/>
                      <w:szCs w:val="21"/>
                    </w:rPr>
                  </w:pPr>
                  <w:r>
                    <w:rPr>
                      <w:rFonts w:hint="eastAsia" w:ascii="宋体" w:hAnsi="宋体" w:cs="宋体"/>
                      <w:bCs/>
                      <w:szCs w:val="21"/>
                    </w:rPr>
                    <w:t>Ⅰ</w:t>
                  </w:r>
                </w:p>
              </w:tc>
              <w:tc>
                <w:tcPr>
                  <w:tcW w:w="728" w:type="dxa"/>
                  <w:noWrap w:val="0"/>
                  <w:vAlign w:val="center"/>
                </w:tcPr>
                <w:p>
                  <w:pPr>
                    <w:jc w:val="center"/>
                    <w:rPr>
                      <w:bCs/>
                      <w:szCs w:val="21"/>
                    </w:rPr>
                  </w:pPr>
                  <w:r>
                    <w:rPr>
                      <w:rFonts w:hint="eastAsia" w:ascii="宋体" w:hAnsi="宋体" w:cs="宋体"/>
                      <w:bCs/>
                      <w:szCs w:val="21"/>
                    </w:rPr>
                    <w:t>Ⅳ</w:t>
                  </w:r>
                </w:p>
              </w:tc>
              <w:tc>
                <w:tcPr>
                  <w:tcW w:w="585" w:type="dxa"/>
                  <w:noWrap w:val="0"/>
                  <w:vAlign w:val="center"/>
                </w:tcPr>
                <w:p>
                  <w:pPr>
                    <w:jc w:val="center"/>
                    <w:rPr>
                      <w:bCs/>
                      <w:szCs w:val="21"/>
                    </w:rPr>
                  </w:pPr>
                  <w:r>
                    <w:rPr>
                      <w:rFonts w:hint="eastAsia" w:ascii="宋体" w:hAnsi="宋体" w:cs="宋体"/>
                      <w:bCs/>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82" w:type="dxa"/>
                  <w:noWrap w:val="0"/>
                  <w:vAlign w:val="center"/>
                </w:tcPr>
                <w:p>
                  <w:pPr>
                    <w:jc w:val="center"/>
                    <w:rPr>
                      <w:szCs w:val="21"/>
                    </w:rPr>
                  </w:pPr>
                  <w:r>
                    <w:rPr>
                      <w:szCs w:val="21"/>
                    </w:rPr>
                    <w:t>超标倍数</w:t>
                  </w:r>
                </w:p>
              </w:tc>
              <w:tc>
                <w:tcPr>
                  <w:tcW w:w="660" w:type="dxa"/>
                  <w:noWrap w:val="0"/>
                  <w:vAlign w:val="center"/>
                </w:tcPr>
                <w:p>
                  <w:pPr>
                    <w:jc w:val="center"/>
                    <w:rPr>
                      <w:bCs/>
                      <w:szCs w:val="21"/>
                    </w:rPr>
                  </w:pPr>
                  <w:r>
                    <w:rPr>
                      <w:bCs/>
                      <w:szCs w:val="21"/>
                    </w:rPr>
                    <w:t>--</w:t>
                  </w:r>
                </w:p>
              </w:tc>
              <w:tc>
                <w:tcPr>
                  <w:tcW w:w="782" w:type="dxa"/>
                  <w:noWrap w:val="0"/>
                  <w:vAlign w:val="center"/>
                </w:tcPr>
                <w:p>
                  <w:pPr>
                    <w:jc w:val="center"/>
                    <w:rPr>
                      <w:bCs/>
                      <w:szCs w:val="21"/>
                    </w:rPr>
                  </w:pPr>
                  <w:r>
                    <w:rPr>
                      <w:bCs/>
                      <w:szCs w:val="21"/>
                    </w:rPr>
                    <w:t>--</w:t>
                  </w:r>
                </w:p>
              </w:tc>
              <w:tc>
                <w:tcPr>
                  <w:tcW w:w="717" w:type="dxa"/>
                  <w:noWrap w:val="0"/>
                  <w:vAlign w:val="center"/>
                </w:tcPr>
                <w:p>
                  <w:pPr>
                    <w:jc w:val="center"/>
                    <w:rPr>
                      <w:bCs/>
                      <w:szCs w:val="21"/>
                    </w:rPr>
                  </w:pPr>
                  <w:r>
                    <w:rPr>
                      <w:bCs/>
                      <w:szCs w:val="21"/>
                    </w:rPr>
                    <w:t>--</w:t>
                  </w:r>
                </w:p>
              </w:tc>
              <w:tc>
                <w:tcPr>
                  <w:tcW w:w="860" w:type="dxa"/>
                  <w:noWrap w:val="0"/>
                  <w:vAlign w:val="center"/>
                </w:tcPr>
                <w:p>
                  <w:pPr>
                    <w:jc w:val="center"/>
                    <w:rPr>
                      <w:bCs/>
                      <w:szCs w:val="21"/>
                    </w:rPr>
                  </w:pPr>
                  <w:r>
                    <w:rPr>
                      <w:bCs/>
                      <w:szCs w:val="21"/>
                    </w:rPr>
                    <w:t>--</w:t>
                  </w:r>
                </w:p>
              </w:tc>
              <w:tc>
                <w:tcPr>
                  <w:tcW w:w="795" w:type="dxa"/>
                  <w:noWrap w:val="0"/>
                  <w:vAlign w:val="center"/>
                </w:tcPr>
                <w:p>
                  <w:pPr>
                    <w:jc w:val="center"/>
                    <w:rPr>
                      <w:bCs/>
                      <w:szCs w:val="21"/>
                    </w:rPr>
                  </w:pPr>
                  <w:r>
                    <w:rPr>
                      <w:bCs/>
                      <w:szCs w:val="21"/>
                    </w:rPr>
                    <w:t>--</w:t>
                  </w:r>
                </w:p>
              </w:tc>
              <w:tc>
                <w:tcPr>
                  <w:tcW w:w="740" w:type="dxa"/>
                  <w:noWrap w:val="0"/>
                  <w:vAlign w:val="center"/>
                </w:tcPr>
                <w:p>
                  <w:pPr>
                    <w:jc w:val="center"/>
                    <w:rPr>
                      <w:bCs/>
                      <w:szCs w:val="21"/>
                    </w:rPr>
                  </w:pPr>
                  <w:r>
                    <w:rPr>
                      <w:bCs/>
                      <w:szCs w:val="21"/>
                    </w:rPr>
                    <w:t>--</w:t>
                  </w:r>
                </w:p>
              </w:tc>
              <w:tc>
                <w:tcPr>
                  <w:tcW w:w="795" w:type="dxa"/>
                  <w:noWrap w:val="0"/>
                  <w:vAlign w:val="center"/>
                </w:tcPr>
                <w:p>
                  <w:pPr>
                    <w:jc w:val="center"/>
                    <w:rPr>
                      <w:bCs/>
                      <w:szCs w:val="21"/>
                    </w:rPr>
                  </w:pPr>
                  <w:r>
                    <w:rPr>
                      <w:bCs/>
                      <w:szCs w:val="21"/>
                    </w:rPr>
                    <w:t>--</w:t>
                  </w:r>
                </w:p>
              </w:tc>
              <w:tc>
                <w:tcPr>
                  <w:tcW w:w="745" w:type="dxa"/>
                  <w:noWrap w:val="0"/>
                  <w:vAlign w:val="center"/>
                </w:tcPr>
                <w:p>
                  <w:pPr>
                    <w:jc w:val="center"/>
                    <w:rPr>
                      <w:bCs/>
                      <w:szCs w:val="21"/>
                    </w:rPr>
                  </w:pPr>
                  <w:r>
                    <w:rPr>
                      <w:bCs/>
                      <w:szCs w:val="21"/>
                    </w:rPr>
                    <w:t>--</w:t>
                  </w:r>
                </w:p>
              </w:tc>
              <w:tc>
                <w:tcPr>
                  <w:tcW w:w="843" w:type="dxa"/>
                  <w:noWrap w:val="0"/>
                  <w:vAlign w:val="center"/>
                </w:tcPr>
                <w:p>
                  <w:pPr>
                    <w:jc w:val="center"/>
                    <w:rPr>
                      <w:bCs/>
                      <w:szCs w:val="21"/>
                    </w:rPr>
                  </w:pPr>
                  <w:r>
                    <w:rPr>
                      <w:bCs/>
                      <w:szCs w:val="21"/>
                    </w:rPr>
                    <w:t>--</w:t>
                  </w:r>
                </w:p>
              </w:tc>
              <w:tc>
                <w:tcPr>
                  <w:tcW w:w="728" w:type="dxa"/>
                  <w:noWrap w:val="0"/>
                  <w:vAlign w:val="center"/>
                </w:tcPr>
                <w:p>
                  <w:pPr>
                    <w:jc w:val="center"/>
                    <w:rPr>
                      <w:bCs/>
                      <w:szCs w:val="21"/>
                    </w:rPr>
                  </w:pPr>
                  <w:r>
                    <w:rPr>
                      <w:bCs/>
                      <w:szCs w:val="21"/>
                    </w:rPr>
                    <w:t>0.11</w:t>
                  </w:r>
                </w:p>
              </w:tc>
              <w:tc>
                <w:tcPr>
                  <w:tcW w:w="585" w:type="dxa"/>
                  <w:noWrap w:val="0"/>
                  <w:vAlign w:val="center"/>
                </w:tcPr>
                <w:p>
                  <w:pPr>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682" w:type="dxa"/>
                  <w:noWrap w:val="0"/>
                  <w:vAlign w:val="center"/>
                </w:tcPr>
                <w:p>
                  <w:pPr>
                    <w:jc w:val="center"/>
                    <w:rPr>
                      <w:szCs w:val="21"/>
                    </w:rPr>
                  </w:pPr>
                  <w:r>
                    <w:rPr>
                      <w:rFonts w:hint="eastAsia"/>
                      <w:bCs/>
                      <w:szCs w:val="21"/>
                    </w:rPr>
                    <w:t>项目</w:t>
                  </w:r>
                </w:p>
              </w:tc>
              <w:tc>
                <w:tcPr>
                  <w:tcW w:w="660" w:type="dxa"/>
                  <w:noWrap w:val="0"/>
                  <w:vAlign w:val="center"/>
                </w:tcPr>
                <w:p>
                  <w:pPr>
                    <w:jc w:val="center"/>
                    <w:rPr>
                      <w:szCs w:val="21"/>
                    </w:rPr>
                  </w:pPr>
                  <w:r>
                    <w:rPr>
                      <w:szCs w:val="21"/>
                    </w:rPr>
                    <w:t>铜</w:t>
                  </w:r>
                </w:p>
              </w:tc>
              <w:tc>
                <w:tcPr>
                  <w:tcW w:w="782" w:type="dxa"/>
                  <w:noWrap w:val="0"/>
                  <w:vAlign w:val="center"/>
                </w:tcPr>
                <w:p>
                  <w:pPr>
                    <w:jc w:val="center"/>
                    <w:rPr>
                      <w:szCs w:val="21"/>
                    </w:rPr>
                  </w:pPr>
                  <w:r>
                    <w:rPr>
                      <w:szCs w:val="21"/>
                    </w:rPr>
                    <w:t>锌</w:t>
                  </w:r>
                </w:p>
              </w:tc>
              <w:tc>
                <w:tcPr>
                  <w:tcW w:w="717" w:type="dxa"/>
                  <w:noWrap w:val="0"/>
                  <w:vAlign w:val="center"/>
                </w:tcPr>
                <w:p>
                  <w:pPr>
                    <w:jc w:val="center"/>
                    <w:rPr>
                      <w:szCs w:val="21"/>
                    </w:rPr>
                  </w:pPr>
                  <w:r>
                    <w:rPr>
                      <w:szCs w:val="21"/>
                    </w:rPr>
                    <w:t>氟化物</w:t>
                  </w:r>
                </w:p>
              </w:tc>
              <w:tc>
                <w:tcPr>
                  <w:tcW w:w="860" w:type="dxa"/>
                  <w:noWrap w:val="0"/>
                  <w:vAlign w:val="center"/>
                </w:tcPr>
                <w:p>
                  <w:pPr>
                    <w:jc w:val="center"/>
                    <w:rPr>
                      <w:szCs w:val="21"/>
                    </w:rPr>
                  </w:pPr>
                  <w:r>
                    <w:rPr>
                      <w:szCs w:val="21"/>
                    </w:rPr>
                    <w:t>硒</w:t>
                  </w:r>
                </w:p>
              </w:tc>
              <w:tc>
                <w:tcPr>
                  <w:tcW w:w="795" w:type="dxa"/>
                  <w:noWrap w:val="0"/>
                  <w:vAlign w:val="center"/>
                </w:tcPr>
                <w:p>
                  <w:pPr>
                    <w:jc w:val="center"/>
                    <w:rPr>
                      <w:szCs w:val="21"/>
                    </w:rPr>
                  </w:pPr>
                  <w:r>
                    <w:rPr>
                      <w:szCs w:val="21"/>
                    </w:rPr>
                    <w:t>砷</w:t>
                  </w:r>
                </w:p>
              </w:tc>
              <w:tc>
                <w:tcPr>
                  <w:tcW w:w="740" w:type="dxa"/>
                  <w:noWrap w:val="0"/>
                  <w:vAlign w:val="center"/>
                </w:tcPr>
                <w:p>
                  <w:pPr>
                    <w:jc w:val="center"/>
                    <w:rPr>
                      <w:szCs w:val="21"/>
                    </w:rPr>
                  </w:pPr>
                  <w:r>
                    <w:rPr>
                      <w:szCs w:val="21"/>
                    </w:rPr>
                    <w:t>镉</w:t>
                  </w:r>
                </w:p>
              </w:tc>
              <w:tc>
                <w:tcPr>
                  <w:tcW w:w="795" w:type="dxa"/>
                  <w:noWrap w:val="0"/>
                  <w:vAlign w:val="center"/>
                </w:tcPr>
                <w:p>
                  <w:pPr>
                    <w:jc w:val="center"/>
                    <w:rPr>
                      <w:szCs w:val="21"/>
                    </w:rPr>
                  </w:pPr>
                  <w:r>
                    <w:rPr>
                      <w:szCs w:val="21"/>
                    </w:rPr>
                    <w:t>六价铬</w:t>
                  </w:r>
                </w:p>
              </w:tc>
              <w:tc>
                <w:tcPr>
                  <w:tcW w:w="745" w:type="dxa"/>
                  <w:noWrap w:val="0"/>
                  <w:vAlign w:val="center"/>
                </w:tcPr>
                <w:p>
                  <w:pPr>
                    <w:jc w:val="center"/>
                    <w:rPr>
                      <w:szCs w:val="21"/>
                    </w:rPr>
                  </w:pPr>
                  <w:r>
                    <w:rPr>
                      <w:szCs w:val="21"/>
                    </w:rPr>
                    <w:t>氰化物</w:t>
                  </w:r>
                </w:p>
              </w:tc>
              <w:tc>
                <w:tcPr>
                  <w:tcW w:w="843" w:type="dxa"/>
                  <w:noWrap w:val="0"/>
                  <w:vAlign w:val="center"/>
                </w:tcPr>
                <w:p>
                  <w:pPr>
                    <w:jc w:val="center"/>
                    <w:rPr>
                      <w:szCs w:val="21"/>
                    </w:rPr>
                  </w:pPr>
                  <w:r>
                    <w:rPr>
                      <w:szCs w:val="21"/>
                    </w:rPr>
                    <w:t>阴离子表面活性剂</w:t>
                  </w:r>
                </w:p>
              </w:tc>
              <w:tc>
                <w:tcPr>
                  <w:tcW w:w="728" w:type="dxa"/>
                  <w:noWrap w:val="0"/>
                  <w:vAlign w:val="center"/>
                </w:tcPr>
                <w:p>
                  <w:pPr>
                    <w:jc w:val="center"/>
                    <w:rPr>
                      <w:szCs w:val="21"/>
                    </w:rPr>
                  </w:pPr>
                  <w:r>
                    <w:rPr>
                      <w:szCs w:val="21"/>
                    </w:rPr>
                    <w:t>硫化物</w:t>
                  </w:r>
                </w:p>
              </w:tc>
              <w:tc>
                <w:tcPr>
                  <w:tcW w:w="585"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82" w:type="dxa"/>
                  <w:noWrap w:val="0"/>
                  <w:vAlign w:val="center"/>
                </w:tcPr>
                <w:p>
                  <w:pPr>
                    <w:jc w:val="center"/>
                    <w:rPr>
                      <w:szCs w:val="21"/>
                    </w:rPr>
                  </w:pPr>
                  <w:r>
                    <w:rPr>
                      <w:szCs w:val="21"/>
                    </w:rPr>
                    <w:t>年均值</w:t>
                  </w:r>
                </w:p>
              </w:tc>
              <w:tc>
                <w:tcPr>
                  <w:tcW w:w="660" w:type="dxa"/>
                  <w:noWrap w:val="0"/>
                  <w:vAlign w:val="center"/>
                </w:tcPr>
                <w:p>
                  <w:pPr>
                    <w:jc w:val="center"/>
                    <w:rPr>
                      <w:szCs w:val="21"/>
                    </w:rPr>
                  </w:pPr>
                  <w:r>
                    <w:rPr>
                      <w:szCs w:val="21"/>
                    </w:rPr>
                    <w:t>未检出</w:t>
                  </w:r>
                </w:p>
              </w:tc>
              <w:tc>
                <w:tcPr>
                  <w:tcW w:w="782" w:type="dxa"/>
                  <w:noWrap w:val="0"/>
                  <w:vAlign w:val="center"/>
                </w:tcPr>
                <w:p>
                  <w:pPr>
                    <w:jc w:val="center"/>
                    <w:rPr>
                      <w:szCs w:val="21"/>
                    </w:rPr>
                  </w:pPr>
                  <w:r>
                    <w:rPr>
                      <w:szCs w:val="21"/>
                    </w:rPr>
                    <w:t>0.059</w:t>
                  </w:r>
                </w:p>
              </w:tc>
              <w:tc>
                <w:tcPr>
                  <w:tcW w:w="717" w:type="dxa"/>
                  <w:noWrap w:val="0"/>
                  <w:vAlign w:val="center"/>
                </w:tcPr>
                <w:p>
                  <w:pPr>
                    <w:jc w:val="center"/>
                    <w:rPr>
                      <w:szCs w:val="21"/>
                    </w:rPr>
                  </w:pPr>
                  <w:r>
                    <w:rPr>
                      <w:szCs w:val="21"/>
                    </w:rPr>
                    <w:t>0.81</w:t>
                  </w:r>
                </w:p>
              </w:tc>
              <w:tc>
                <w:tcPr>
                  <w:tcW w:w="860" w:type="dxa"/>
                  <w:noWrap w:val="0"/>
                  <w:vAlign w:val="center"/>
                </w:tcPr>
                <w:p>
                  <w:pPr>
                    <w:jc w:val="center"/>
                    <w:rPr>
                      <w:szCs w:val="21"/>
                    </w:rPr>
                  </w:pPr>
                  <w:r>
                    <w:rPr>
                      <w:szCs w:val="21"/>
                    </w:rPr>
                    <w:t>未检出</w:t>
                  </w:r>
                </w:p>
              </w:tc>
              <w:tc>
                <w:tcPr>
                  <w:tcW w:w="795" w:type="dxa"/>
                  <w:noWrap w:val="0"/>
                  <w:vAlign w:val="center"/>
                </w:tcPr>
                <w:p>
                  <w:pPr>
                    <w:jc w:val="center"/>
                    <w:rPr>
                      <w:szCs w:val="21"/>
                    </w:rPr>
                  </w:pPr>
                  <w:r>
                    <w:rPr>
                      <w:szCs w:val="21"/>
                    </w:rPr>
                    <w:t>0.0018</w:t>
                  </w:r>
                </w:p>
              </w:tc>
              <w:tc>
                <w:tcPr>
                  <w:tcW w:w="740" w:type="dxa"/>
                  <w:noWrap w:val="0"/>
                  <w:vAlign w:val="center"/>
                </w:tcPr>
                <w:p>
                  <w:pPr>
                    <w:jc w:val="center"/>
                    <w:rPr>
                      <w:szCs w:val="21"/>
                    </w:rPr>
                  </w:pPr>
                  <w:r>
                    <w:rPr>
                      <w:szCs w:val="21"/>
                    </w:rPr>
                    <w:t>未检出</w:t>
                  </w:r>
                </w:p>
              </w:tc>
              <w:tc>
                <w:tcPr>
                  <w:tcW w:w="795" w:type="dxa"/>
                  <w:noWrap w:val="0"/>
                  <w:vAlign w:val="center"/>
                </w:tcPr>
                <w:p>
                  <w:pPr>
                    <w:jc w:val="center"/>
                    <w:rPr>
                      <w:szCs w:val="21"/>
                    </w:rPr>
                  </w:pPr>
                  <w:r>
                    <w:rPr>
                      <w:szCs w:val="21"/>
                    </w:rPr>
                    <w:t>0.020</w:t>
                  </w:r>
                </w:p>
              </w:tc>
              <w:tc>
                <w:tcPr>
                  <w:tcW w:w="745" w:type="dxa"/>
                  <w:noWrap w:val="0"/>
                  <w:vAlign w:val="center"/>
                </w:tcPr>
                <w:p>
                  <w:pPr>
                    <w:jc w:val="center"/>
                    <w:rPr>
                      <w:szCs w:val="21"/>
                    </w:rPr>
                  </w:pPr>
                  <w:r>
                    <w:rPr>
                      <w:szCs w:val="21"/>
                    </w:rPr>
                    <w:t>0.004</w:t>
                  </w:r>
                </w:p>
              </w:tc>
              <w:tc>
                <w:tcPr>
                  <w:tcW w:w="843" w:type="dxa"/>
                  <w:noWrap w:val="0"/>
                  <w:vAlign w:val="center"/>
                </w:tcPr>
                <w:p>
                  <w:pPr>
                    <w:jc w:val="center"/>
                    <w:rPr>
                      <w:szCs w:val="21"/>
                    </w:rPr>
                  </w:pPr>
                  <w:r>
                    <w:rPr>
                      <w:szCs w:val="21"/>
                    </w:rPr>
                    <w:t>未检出</w:t>
                  </w:r>
                </w:p>
              </w:tc>
              <w:tc>
                <w:tcPr>
                  <w:tcW w:w="728" w:type="dxa"/>
                  <w:noWrap w:val="0"/>
                  <w:vAlign w:val="center"/>
                </w:tcPr>
                <w:p>
                  <w:pPr>
                    <w:jc w:val="center"/>
                    <w:rPr>
                      <w:szCs w:val="21"/>
                    </w:rPr>
                  </w:pPr>
                  <w:r>
                    <w:rPr>
                      <w:szCs w:val="21"/>
                    </w:rPr>
                    <w:t>未检出</w:t>
                  </w:r>
                </w:p>
              </w:tc>
              <w:tc>
                <w:tcPr>
                  <w:tcW w:w="585" w:type="dxa"/>
                  <w:noWrap w:val="0"/>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2" w:type="dxa"/>
                  <w:noWrap w:val="0"/>
                  <w:vAlign w:val="center"/>
                </w:tcPr>
                <w:p>
                  <w:pPr>
                    <w:jc w:val="center"/>
                    <w:rPr>
                      <w:szCs w:val="21"/>
                    </w:rPr>
                  </w:pPr>
                  <w:r>
                    <w:rPr>
                      <w:szCs w:val="21"/>
                    </w:rPr>
                    <w:t>类别</w:t>
                  </w:r>
                </w:p>
              </w:tc>
              <w:tc>
                <w:tcPr>
                  <w:tcW w:w="660" w:type="dxa"/>
                  <w:noWrap w:val="0"/>
                  <w:vAlign w:val="center"/>
                </w:tcPr>
                <w:p>
                  <w:pPr>
                    <w:jc w:val="center"/>
                    <w:rPr>
                      <w:bCs/>
                      <w:szCs w:val="21"/>
                    </w:rPr>
                  </w:pPr>
                  <w:r>
                    <w:rPr>
                      <w:rFonts w:hint="eastAsia" w:ascii="宋体" w:hAnsi="宋体" w:cs="宋体"/>
                      <w:bCs/>
                      <w:szCs w:val="21"/>
                    </w:rPr>
                    <w:t>Ⅰ</w:t>
                  </w:r>
                </w:p>
              </w:tc>
              <w:tc>
                <w:tcPr>
                  <w:tcW w:w="782" w:type="dxa"/>
                  <w:noWrap w:val="0"/>
                  <w:vAlign w:val="center"/>
                </w:tcPr>
                <w:p>
                  <w:pPr>
                    <w:jc w:val="center"/>
                    <w:rPr>
                      <w:bCs/>
                      <w:szCs w:val="21"/>
                    </w:rPr>
                  </w:pPr>
                  <w:r>
                    <w:rPr>
                      <w:rFonts w:hint="eastAsia" w:ascii="宋体" w:hAnsi="宋体" w:cs="宋体"/>
                      <w:bCs/>
                      <w:szCs w:val="21"/>
                    </w:rPr>
                    <w:t>Ⅰ</w:t>
                  </w:r>
                </w:p>
              </w:tc>
              <w:tc>
                <w:tcPr>
                  <w:tcW w:w="717" w:type="dxa"/>
                  <w:noWrap w:val="0"/>
                  <w:vAlign w:val="center"/>
                </w:tcPr>
                <w:p>
                  <w:pPr>
                    <w:jc w:val="center"/>
                    <w:rPr>
                      <w:bCs/>
                      <w:szCs w:val="21"/>
                    </w:rPr>
                  </w:pPr>
                  <w:r>
                    <w:rPr>
                      <w:rFonts w:hint="eastAsia" w:ascii="宋体" w:hAnsi="宋体" w:cs="宋体"/>
                      <w:bCs/>
                      <w:szCs w:val="21"/>
                    </w:rPr>
                    <w:t>Ⅰ</w:t>
                  </w:r>
                </w:p>
              </w:tc>
              <w:tc>
                <w:tcPr>
                  <w:tcW w:w="860" w:type="dxa"/>
                  <w:noWrap w:val="0"/>
                  <w:vAlign w:val="center"/>
                </w:tcPr>
                <w:p>
                  <w:pPr>
                    <w:jc w:val="center"/>
                    <w:rPr>
                      <w:bCs/>
                      <w:szCs w:val="21"/>
                    </w:rPr>
                  </w:pPr>
                  <w:r>
                    <w:rPr>
                      <w:rFonts w:hint="eastAsia" w:ascii="宋体" w:hAnsi="宋体" w:cs="宋体"/>
                      <w:bCs/>
                      <w:szCs w:val="21"/>
                    </w:rPr>
                    <w:t>Ⅰ</w:t>
                  </w:r>
                </w:p>
              </w:tc>
              <w:tc>
                <w:tcPr>
                  <w:tcW w:w="795" w:type="dxa"/>
                  <w:noWrap w:val="0"/>
                  <w:vAlign w:val="center"/>
                </w:tcPr>
                <w:p>
                  <w:pPr>
                    <w:jc w:val="center"/>
                    <w:rPr>
                      <w:bCs/>
                      <w:szCs w:val="21"/>
                    </w:rPr>
                  </w:pPr>
                  <w:r>
                    <w:rPr>
                      <w:rFonts w:hint="eastAsia" w:ascii="宋体" w:hAnsi="宋体" w:cs="宋体"/>
                      <w:bCs/>
                      <w:szCs w:val="21"/>
                    </w:rPr>
                    <w:t>Ⅰ</w:t>
                  </w:r>
                </w:p>
              </w:tc>
              <w:tc>
                <w:tcPr>
                  <w:tcW w:w="740" w:type="dxa"/>
                  <w:noWrap w:val="0"/>
                  <w:vAlign w:val="center"/>
                </w:tcPr>
                <w:p>
                  <w:pPr>
                    <w:jc w:val="center"/>
                    <w:rPr>
                      <w:bCs/>
                      <w:szCs w:val="21"/>
                    </w:rPr>
                  </w:pPr>
                  <w:r>
                    <w:rPr>
                      <w:rFonts w:hint="eastAsia" w:ascii="宋体" w:hAnsi="宋体" w:cs="宋体"/>
                      <w:bCs/>
                      <w:szCs w:val="21"/>
                    </w:rPr>
                    <w:t>Ⅰ</w:t>
                  </w:r>
                </w:p>
              </w:tc>
              <w:tc>
                <w:tcPr>
                  <w:tcW w:w="795" w:type="dxa"/>
                  <w:noWrap w:val="0"/>
                  <w:vAlign w:val="center"/>
                </w:tcPr>
                <w:p>
                  <w:pPr>
                    <w:jc w:val="center"/>
                    <w:rPr>
                      <w:bCs/>
                      <w:szCs w:val="21"/>
                    </w:rPr>
                  </w:pPr>
                  <w:r>
                    <w:rPr>
                      <w:rFonts w:hint="eastAsia" w:ascii="宋体" w:hAnsi="宋体" w:cs="宋体"/>
                      <w:bCs/>
                      <w:szCs w:val="21"/>
                    </w:rPr>
                    <w:t>Ⅱ</w:t>
                  </w:r>
                </w:p>
              </w:tc>
              <w:tc>
                <w:tcPr>
                  <w:tcW w:w="745" w:type="dxa"/>
                  <w:noWrap w:val="0"/>
                  <w:vAlign w:val="center"/>
                </w:tcPr>
                <w:p>
                  <w:pPr>
                    <w:jc w:val="center"/>
                    <w:rPr>
                      <w:bCs/>
                      <w:szCs w:val="21"/>
                    </w:rPr>
                  </w:pPr>
                  <w:r>
                    <w:rPr>
                      <w:rFonts w:hint="eastAsia" w:ascii="宋体" w:hAnsi="宋体" w:cs="宋体"/>
                      <w:bCs/>
                      <w:szCs w:val="21"/>
                    </w:rPr>
                    <w:t>Ⅰ</w:t>
                  </w:r>
                </w:p>
              </w:tc>
              <w:tc>
                <w:tcPr>
                  <w:tcW w:w="843" w:type="dxa"/>
                  <w:noWrap w:val="0"/>
                  <w:vAlign w:val="center"/>
                </w:tcPr>
                <w:p>
                  <w:pPr>
                    <w:jc w:val="center"/>
                    <w:rPr>
                      <w:bCs/>
                      <w:szCs w:val="21"/>
                    </w:rPr>
                  </w:pPr>
                  <w:r>
                    <w:rPr>
                      <w:rFonts w:hint="eastAsia" w:ascii="宋体" w:hAnsi="宋体" w:cs="宋体"/>
                      <w:bCs/>
                      <w:szCs w:val="21"/>
                    </w:rPr>
                    <w:t>Ⅰ</w:t>
                  </w:r>
                </w:p>
              </w:tc>
              <w:tc>
                <w:tcPr>
                  <w:tcW w:w="728" w:type="dxa"/>
                  <w:noWrap w:val="0"/>
                  <w:vAlign w:val="center"/>
                </w:tcPr>
                <w:p>
                  <w:pPr>
                    <w:jc w:val="center"/>
                    <w:rPr>
                      <w:bCs/>
                      <w:szCs w:val="21"/>
                    </w:rPr>
                  </w:pPr>
                  <w:r>
                    <w:rPr>
                      <w:rFonts w:hint="eastAsia" w:ascii="宋体" w:hAnsi="宋体" w:cs="宋体"/>
                      <w:bCs/>
                      <w:szCs w:val="21"/>
                    </w:rPr>
                    <w:t>Ⅰ</w:t>
                  </w:r>
                </w:p>
              </w:tc>
              <w:tc>
                <w:tcPr>
                  <w:tcW w:w="585" w:type="dxa"/>
                  <w:noWrap w:val="0"/>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932" w:type="dxa"/>
                  <w:gridSpan w:val="12"/>
                  <w:noWrap w:val="0"/>
                  <w:vAlign w:val="center"/>
                </w:tcPr>
                <w:p>
                  <w:pPr>
                    <w:jc w:val="center"/>
                    <w:rPr>
                      <w:bCs/>
                      <w:szCs w:val="21"/>
                    </w:rPr>
                  </w:pPr>
                  <w:r>
                    <w:rPr>
                      <w:bCs/>
                      <w:szCs w:val="21"/>
                    </w:rPr>
                    <w:t>大韩桥自动站符合</w:t>
                  </w:r>
                  <w:r>
                    <w:rPr>
                      <w:rFonts w:hint="eastAsia" w:ascii="宋体" w:hAnsi="宋体" w:cs="宋体"/>
                      <w:bCs/>
                      <w:szCs w:val="21"/>
                    </w:rPr>
                    <w:t>Ⅳ</w:t>
                  </w:r>
                  <w:r>
                    <w:rPr>
                      <w:bCs/>
                      <w:szCs w:val="21"/>
                    </w:rPr>
                    <w:t>类水质标准。  主要污染物：化学需氧量</w:t>
                  </w:r>
                </w:p>
              </w:tc>
            </w:tr>
          </w:tbl>
          <w:p>
            <w:pPr>
              <w:widowControl/>
              <w:spacing w:line="480" w:lineRule="exact"/>
              <w:ind w:firstLine="480" w:firstLineChars="200"/>
              <w:rPr>
                <w:rFonts w:hint="eastAsia" w:ascii="宋体" w:hAnsi="宋体" w:cs="Tahoma"/>
                <w:kern w:val="0"/>
                <w:sz w:val="24"/>
              </w:rPr>
            </w:pPr>
            <w:r>
              <w:rPr>
                <w:rFonts w:hint="eastAsia" w:hAnsi="宋体"/>
                <w:kern w:val="0"/>
                <w:sz w:val="24"/>
              </w:rPr>
              <w:t>由上表可知，项目</w:t>
            </w:r>
            <w:r>
              <w:rPr>
                <w:rFonts w:hint="eastAsia"/>
                <w:sz w:val="24"/>
              </w:rPr>
              <w:t>所在区域地表水</w:t>
            </w:r>
            <w:r>
              <w:rPr>
                <w:rFonts w:hint="eastAsia" w:hAnsi="宋体"/>
                <w:kern w:val="0"/>
                <w:sz w:val="24"/>
              </w:rPr>
              <w:t>满足</w:t>
            </w:r>
            <w:r>
              <w:rPr>
                <w:rFonts w:hAnsi="宋体"/>
                <w:sz w:val="24"/>
              </w:rPr>
              <w:t>《地表水环境质量标准》（</w:t>
            </w:r>
            <w:r>
              <w:rPr>
                <w:sz w:val="24"/>
              </w:rPr>
              <w:t>GB3838-2002</w:t>
            </w:r>
            <w:r>
              <w:rPr>
                <w:rFonts w:hint="eastAsia"/>
                <w:sz w:val="24"/>
              </w:rPr>
              <w:t>）</w:t>
            </w:r>
            <w:r>
              <w:rPr>
                <w:rFonts w:hint="eastAsia" w:ascii="宋体" w:hAnsi="宋体"/>
                <w:sz w:val="24"/>
              </w:rPr>
              <w:t>Ⅴ</w:t>
            </w:r>
            <w:r>
              <w:rPr>
                <w:rFonts w:hAnsi="宋体"/>
                <w:sz w:val="24"/>
              </w:rPr>
              <w:t>类标准</w:t>
            </w:r>
            <w:r>
              <w:rPr>
                <w:rFonts w:hint="eastAsia" w:ascii="宋体" w:hAnsi="宋体"/>
                <w:sz w:val="24"/>
              </w:rPr>
              <w:t>。</w:t>
            </w:r>
          </w:p>
          <w:p>
            <w:pPr>
              <w:spacing w:line="520" w:lineRule="exact"/>
              <w:ind w:firstLine="482"/>
              <w:rPr>
                <w:rFonts w:eastAsia="黑体"/>
                <w:sz w:val="24"/>
              </w:rPr>
            </w:pPr>
            <w:r>
              <w:rPr>
                <w:rFonts w:hint="eastAsia" w:eastAsia="黑体"/>
                <w:sz w:val="24"/>
              </w:rPr>
              <w:t>三</w:t>
            </w:r>
            <w:r>
              <w:rPr>
                <w:rFonts w:eastAsia="黑体"/>
                <w:sz w:val="24"/>
              </w:rPr>
              <w:t>、声环境</w:t>
            </w:r>
          </w:p>
          <w:p>
            <w:pPr>
              <w:spacing w:line="520" w:lineRule="atLeast"/>
              <w:ind w:firstLine="480"/>
              <w:rPr>
                <w:rFonts w:hint="eastAsia"/>
                <w:sz w:val="24"/>
              </w:rPr>
            </w:pPr>
            <w:r>
              <w:rPr>
                <w:rFonts w:hint="eastAsia" w:cs="宋体"/>
                <w:sz w:val="24"/>
              </w:rPr>
              <w:t>根据声环境质量功能区划分，</w:t>
            </w:r>
            <w:r>
              <w:rPr>
                <w:rFonts w:hint="eastAsia"/>
                <w:sz w:val="24"/>
              </w:rPr>
              <w:t>项目所在区域声环境执行《声环境质量标准》（GB3096-2008）2类标准。根据</w:t>
            </w:r>
            <w:r>
              <w:rPr>
                <w:rFonts w:hint="eastAsia"/>
                <w:bCs/>
                <w:sz w:val="24"/>
              </w:rPr>
              <w:t>现场调查，</w:t>
            </w:r>
            <w:r>
              <w:rPr>
                <w:sz w:val="24"/>
              </w:rPr>
              <w:t>本项目所在区域的声环境噪声值为昼间</w:t>
            </w:r>
            <w:r>
              <w:rPr>
                <w:rFonts w:hint="eastAsia"/>
                <w:sz w:val="24"/>
              </w:rPr>
              <w:t>50.2-57.1</w:t>
            </w:r>
            <w:r>
              <w:rPr>
                <w:sz w:val="24"/>
              </w:rPr>
              <w:t>dB（A），夜间</w:t>
            </w:r>
            <w:r>
              <w:rPr>
                <w:rFonts w:hint="eastAsia"/>
                <w:sz w:val="24"/>
              </w:rPr>
              <w:t>43-48.6</w:t>
            </w:r>
            <w:r>
              <w:rPr>
                <w:sz w:val="24"/>
              </w:rPr>
              <w:t>dB（A），满足所在噪声功能区《声环境质量标准》(GB3096-2008)2类标准限值</w:t>
            </w:r>
            <w:r>
              <w:rPr>
                <w:rFonts w:hint="eastAsia"/>
                <w:sz w:val="24"/>
              </w:rPr>
              <w:t>。</w:t>
            </w:r>
          </w:p>
          <w:p>
            <w:pPr>
              <w:spacing w:line="520" w:lineRule="exact"/>
              <w:ind w:firstLine="482"/>
              <w:rPr>
                <w:rFonts w:eastAsia="黑体"/>
                <w:sz w:val="24"/>
              </w:rPr>
            </w:pPr>
            <w:r>
              <w:rPr>
                <w:rFonts w:hint="eastAsia" w:eastAsia="黑体"/>
                <w:sz w:val="24"/>
              </w:rPr>
              <w:t>四</w:t>
            </w:r>
            <w:r>
              <w:rPr>
                <w:rFonts w:eastAsia="黑体"/>
                <w:sz w:val="24"/>
              </w:rPr>
              <w:t>、生态环境</w:t>
            </w:r>
          </w:p>
          <w:p>
            <w:pPr>
              <w:spacing w:line="500" w:lineRule="atLeast"/>
              <w:ind w:firstLine="520" w:firstLineChars="200"/>
              <w:rPr>
                <w:rFonts w:hint="eastAsia"/>
                <w:spacing w:val="10"/>
                <w:sz w:val="24"/>
              </w:rPr>
            </w:pPr>
            <w:r>
              <w:rPr>
                <w:rFonts w:hint="eastAsia"/>
                <w:spacing w:val="10"/>
                <w:sz w:val="24"/>
              </w:rPr>
              <w:t>项目所在区域为内无大面积天然植被、大型野生动物以及受国家保护的动植物种类，现有植被多为农田作物，群落结构简单，</w:t>
            </w:r>
            <w:r>
              <w:rPr>
                <w:spacing w:val="10"/>
                <w:sz w:val="24"/>
              </w:rPr>
              <w:t>未发现</w:t>
            </w:r>
            <w:r>
              <w:rPr>
                <w:rFonts w:hint="eastAsia"/>
                <w:spacing w:val="10"/>
                <w:sz w:val="24"/>
              </w:rPr>
              <w:t>珍稀</w:t>
            </w:r>
            <w:r>
              <w:rPr>
                <w:spacing w:val="10"/>
                <w:sz w:val="24"/>
              </w:rPr>
              <w:t>野生动物以及受国家保护的动植物种类。</w:t>
            </w:r>
          </w:p>
          <w:p>
            <w:pPr>
              <w:spacing w:line="500" w:lineRule="atLeast"/>
              <w:ind w:firstLine="520" w:firstLineChars="200"/>
              <w:rPr>
                <w:rFonts w:hint="eastAsia"/>
                <w:spacing w:val="10"/>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rFonts w:hint="eastAsia"/>
                <w:sz w:val="24"/>
              </w:rPr>
            </w:pPr>
          </w:p>
          <w:p>
            <w:pPr>
              <w:spacing w:line="500" w:lineRule="atLeast"/>
              <w:ind w:firstLine="480" w:firstLineChars="200"/>
              <w:rPr>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114" w:hRule="atLeast"/>
        </w:trPr>
        <w:tc>
          <w:tcPr>
            <w:tcW w:w="8946" w:type="dxa"/>
            <w:tcBorders>
              <w:top w:val="single" w:color="auto" w:sz="6" w:space="0"/>
            </w:tcBorders>
            <w:noWrap w:val="0"/>
            <w:vAlign w:val="top"/>
          </w:tcPr>
          <w:p>
            <w:pPr>
              <w:keepNext/>
              <w:spacing w:before="156" w:beforeLines="50" w:after="156" w:afterLines="50" w:line="520" w:lineRule="exact"/>
              <w:rPr>
                <w:b/>
                <w:sz w:val="24"/>
              </w:rPr>
            </w:pPr>
            <w:r>
              <w:rPr>
                <w:b/>
                <w:sz w:val="24"/>
              </w:rPr>
              <w:t>主要环境保护目标（列出名单及保护级别）：</w:t>
            </w:r>
          </w:p>
          <w:p>
            <w:pPr>
              <w:spacing w:line="520" w:lineRule="exact"/>
              <w:ind w:firstLine="480" w:firstLineChars="200"/>
              <w:rPr>
                <w:rFonts w:hint="eastAsia"/>
              </w:rPr>
            </w:pPr>
            <w:r>
              <w:rPr>
                <w:sz w:val="24"/>
              </w:rPr>
              <w:t>主要环境保护目标及保护级别见表</w:t>
            </w:r>
            <w:r>
              <w:rPr>
                <w:rFonts w:hint="eastAsia"/>
                <w:sz w:val="24"/>
              </w:rPr>
              <w:t>14</w:t>
            </w:r>
            <w:r>
              <w:rPr>
                <w:sz w:val="24"/>
              </w:rPr>
              <w:t>。</w:t>
            </w:r>
            <w:r>
              <w:rPr>
                <w:rFonts w:hint="eastAsia"/>
              </w:rPr>
              <w:t xml:space="preserve"> </w:t>
            </w:r>
          </w:p>
          <w:p>
            <w:pPr>
              <w:adjustRightInd w:val="0"/>
              <w:spacing w:line="360" w:lineRule="exact"/>
              <w:ind w:firstLine="480" w:firstLineChars="200"/>
              <w:jc w:val="center"/>
              <w:rPr>
                <w:rFonts w:hint="eastAsia" w:eastAsia="黑体"/>
                <w:sz w:val="24"/>
              </w:rPr>
            </w:pPr>
            <w:r>
              <w:rPr>
                <w:rFonts w:eastAsia="黑体"/>
                <w:sz w:val="24"/>
              </w:rPr>
              <w:t>表</w:t>
            </w:r>
            <w:r>
              <w:rPr>
                <w:rFonts w:hint="eastAsia" w:eastAsia="黑体"/>
                <w:sz w:val="24"/>
              </w:rPr>
              <w:t>14</w:t>
            </w:r>
            <w:r>
              <w:rPr>
                <w:rFonts w:eastAsia="黑体"/>
                <w:sz w:val="24"/>
              </w:rPr>
              <w:t xml:space="preserve">       </w:t>
            </w:r>
            <w:r>
              <w:rPr>
                <w:rFonts w:hint="eastAsia" w:eastAsia="黑体"/>
                <w:sz w:val="24"/>
              </w:rPr>
              <w:t xml:space="preserve">    项目</w:t>
            </w:r>
            <w:r>
              <w:rPr>
                <w:rFonts w:eastAsia="黑体"/>
                <w:sz w:val="24"/>
              </w:rPr>
              <w:t>主要环境保护目标及保护级别</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687"/>
              <w:gridCol w:w="1416"/>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9" w:type="pct"/>
                  <w:noWrap w:val="0"/>
                  <w:vAlign w:val="center"/>
                </w:tcPr>
                <w:p>
                  <w:pPr>
                    <w:adjustRightInd w:val="0"/>
                    <w:snapToGrid w:val="0"/>
                    <w:spacing w:line="360" w:lineRule="exact"/>
                    <w:jc w:val="center"/>
                    <w:rPr>
                      <w:szCs w:val="21"/>
                    </w:rPr>
                  </w:pPr>
                  <w:r>
                    <w:rPr>
                      <w:szCs w:val="21"/>
                    </w:rPr>
                    <w:t>环境要素</w:t>
                  </w:r>
                </w:p>
              </w:tc>
              <w:tc>
                <w:tcPr>
                  <w:tcW w:w="2114" w:type="pct"/>
                  <w:noWrap w:val="0"/>
                  <w:vAlign w:val="center"/>
                </w:tcPr>
                <w:p>
                  <w:pPr>
                    <w:adjustRightInd w:val="0"/>
                    <w:snapToGrid w:val="0"/>
                    <w:spacing w:line="360" w:lineRule="exact"/>
                    <w:jc w:val="center"/>
                    <w:rPr>
                      <w:szCs w:val="21"/>
                    </w:rPr>
                  </w:pPr>
                  <w:r>
                    <w:rPr>
                      <w:szCs w:val="21"/>
                    </w:rPr>
                    <w:t>保护目标</w:t>
                  </w:r>
                </w:p>
              </w:tc>
              <w:tc>
                <w:tcPr>
                  <w:tcW w:w="812" w:type="pct"/>
                  <w:noWrap w:val="0"/>
                  <w:vAlign w:val="center"/>
                </w:tcPr>
                <w:p>
                  <w:pPr>
                    <w:adjustRightInd w:val="0"/>
                    <w:snapToGrid w:val="0"/>
                    <w:spacing w:line="360" w:lineRule="exact"/>
                    <w:jc w:val="center"/>
                    <w:rPr>
                      <w:rFonts w:hint="eastAsia"/>
                      <w:szCs w:val="21"/>
                    </w:rPr>
                  </w:pPr>
                  <w:r>
                    <w:rPr>
                      <w:rFonts w:hint="eastAsia"/>
                      <w:szCs w:val="21"/>
                    </w:rPr>
                    <w:t>方位</w:t>
                  </w:r>
                </w:p>
              </w:tc>
              <w:tc>
                <w:tcPr>
                  <w:tcW w:w="1345" w:type="pct"/>
                  <w:noWrap w:val="0"/>
                  <w:vAlign w:val="center"/>
                </w:tcPr>
                <w:p>
                  <w:pPr>
                    <w:pStyle w:val="12"/>
                    <w:adjustRightInd w:val="0"/>
                    <w:snapToGrid w:val="0"/>
                    <w:rPr>
                      <w:szCs w:val="21"/>
                    </w:rPr>
                  </w:pPr>
                  <w:r>
                    <w:rPr>
                      <w:szCs w:val="21"/>
                    </w:rPr>
                    <w:t>标准及级别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29" w:type="pct"/>
                  <w:vMerge w:val="restart"/>
                  <w:noWrap w:val="0"/>
                  <w:vAlign w:val="center"/>
                </w:tcPr>
                <w:p>
                  <w:pPr>
                    <w:spacing w:line="360" w:lineRule="exact"/>
                    <w:jc w:val="center"/>
                    <w:rPr>
                      <w:szCs w:val="21"/>
                    </w:rPr>
                  </w:pPr>
                  <w:r>
                    <w:rPr>
                      <w:szCs w:val="21"/>
                    </w:rPr>
                    <w:t>环境空气</w:t>
                  </w:r>
                </w:p>
              </w:tc>
              <w:tc>
                <w:tcPr>
                  <w:tcW w:w="2114" w:type="pct"/>
                  <w:noWrap w:val="0"/>
                  <w:vAlign w:val="center"/>
                </w:tcPr>
                <w:p>
                  <w:pPr>
                    <w:spacing w:line="360" w:lineRule="exact"/>
                    <w:jc w:val="center"/>
                    <w:rPr>
                      <w:rFonts w:hint="eastAsia"/>
                      <w:szCs w:val="21"/>
                    </w:rPr>
                  </w:pPr>
                  <w:r>
                    <w:rPr>
                      <w:rFonts w:hint="eastAsia"/>
                      <w:szCs w:val="21"/>
                    </w:rPr>
                    <w:t>厂界四周</w:t>
                  </w:r>
                </w:p>
              </w:tc>
              <w:tc>
                <w:tcPr>
                  <w:tcW w:w="812" w:type="pct"/>
                  <w:noWrap w:val="0"/>
                  <w:vAlign w:val="center"/>
                </w:tcPr>
                <w:p>
                  <w:pPr>
                    <w:spacing w:line="360" w:lineRule="exact"/>
                    <w:jc w:val="center"/>
                    <w:rPr>
                      <w:rFonts w:hint="eastAsia"/>
                      <w:szCs w:val="21"/>
                    </w:rPr>
                  </w:pPr>
                  <w:r>
                    <w:rPr>
                      <w:rFonts w:hint="eastAsia"/>
                      <w:szCs w:val="21"/>
                    </w:rPr>
                    <w:t>/</w:t>
                  </w:r>
                </w:p>
              </w:tc>
              <w:tc>
                <w:tcPr>
                  <w:tcW w:w="1345" w:type="pct"/>
                  <w:vMerge w:val="restart"/>
                  <w:noWrap w:val="0"/>
                  <w:vAlign w:val="center"/>
                </w:tcPr>
                <w:p>
                  <w:pPr>
                    <w:spacing w:line="360" w:lineRule="exact"/>
                    <w:jc w:val="center"/>
                    <w:rPr>
                      <w:szCs w:val="21"/>
                    </w:rPr>
                  </w:pPr>
                  <w:r>
                    <w:rPr>
                      <w:szCs w:val="21"/>
                    </w:rPr>
                    <w:t>《环境空气质量标准》（GB 3095-</w:t>
                  </w:r>
                  <w:r>
                    <w:rPr>
                      <w:rFonts w:hint="eastAsia"/>
                      <w:szCs w:val="21"/>
                    </w:rPr>
                    <w:t>2012</w:t>
                  </w:r>
                  <w:r>
                    <w:rPr>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29" w:type="pct"/>
                  <w:vMerge w:val="continue"/>
                  <w:noWrap w:val="0"/>
                  <w:vAlign w:val="center"/>
                </w:tcPr>
                <w:p>
                  <w:pPr>
                    <w:spacing w:line="360" w:lineRule="exact"/>
                    <w:jc w:val="center"/>
                    <w:rPr>
                      <w:szCs w:val="21"/>
                    </w:rPr>
                  </w:pPr>
                </w:p>
              </w:tc>
              <w:tc>
                <w:tcPr>
                  <w:tcW w:w="2114" w:type="pct"/>
                  <w:noWrap w:val="0"/>
                  <w:vAlign w:val="center"/>
                </w:tcPr>
                <w:p>
                  <w:pPr>
                    <w:spacing w:line="360" w:lineRule="exact"/>
                    <w:jc w:val="center"/>
                    <w:rPr>
                      <w:rFonts w:hint="eastAsia"/>
                      <w:szCs w:val="21"/>
                    </w:rPr>
                  </w:pPr>
                  <w:r>
                    <w:rPr>
                      <w:rFonts w:hint="eastAsia"/>
                      <w:szCs w:val="21"/>
                    </w:rPr>
                    <w:t>泥马庙村</w:t>
                  </w:r>
                </w:p>
              </w:tc>
              <w:tc>
                <w:tcPr>
                  <w:tcW w:w="812" w:type="pct"/>
                  <w:noWrap w:val="0"/>
                  <w:vAlign w:val="center"/>
                </w:tcPr>
                <w:p>
                  <w:pPr>
                    <w:spacing w:line="360" w:lineRule="exact"/>
                    <w:jc w:val="center"/>
                    <w:rPr>
                      <w:rFonts w:hint="eastAsia"/>
                      <w:szCs w:val="21"/>
                    </w:rPr>
                  </w:pPr>
                  <w:r>
                    <w:rPr>
                      <w:rFonts w:hint="eastAsia"/>
                      <w:szCs w:val="21"/>
                    </w:rPr>
                    <w:t>东南650m</w:t>
                  </w:r>
                </w:p>
              </w:tc>
              <w:tc>
                <w:tcPr>
                  <w:tcW w:w="1345" w:type="pct"/>
                  <w:vMerge w:val="continue"/>
                  <w:noWrap w:val="0"/>
                  <w:vAlign w:val="center"/>
                </w:tcPr>
                <w:p>
                  <w:pPr>
                    <w:spacing w:line="36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29" w:type="pct"/>
                  <w:noWrap w:val="0"/>
                  <w:vAlign w:val="center"/>
                </w:tcPr>
                <w:p>
                  <w:pPr>
                    <w:spacing w:line="360" w:lineRule="exact"/>
                    <w:jc w:val="center"/>
                    <w:rPr>
                      <w:szCs w:val="21"/>
                    </w:rPr>
                  </w:pPr>
                  <w:r>
                    <w:rPr>
                      <w:rFonts w:hint="eastAsia"/>
                      <w:szCs w:val="21"/>
                    </w:rPr>
                    <w:t>声环境</w:t>
                  </w:r>
                </w:p>
              </w:tc>
              <w:tc>
                <w:tcPr>
                  <w:tcW w:w="2114" w:type="pct"/>
                  <w:noWrap w:val="0"/>
                  <w:vAlign w:val="center"/>
                </w:tcPr>
                <w:p>
                  <w:pPr>
                    <w:spacing w:line="360" w:lineRule="exact"/>
                    <w:jc w:val="center"/>
                    <w:rPr>
                      <w:rFonts w:hint="eastAsia"/>
                      <w:szCs w:val="21"/>
                    </w:rPr>
                  </w:pPr>
                  <w:r>
                    <w:rPr>
                      <w:rFonts w:hint="eastAsia"/>
                      <w:szCs w:val="21"/>
                    </w:rPr>
                    <w:t>厂界四周</w:t>
                  </w:r>
                </w:p>
              </w:tc>
              <w:tc>
                <w:tcPr>
                  <w:tcW w:w="812" w:type="pct"/>
                  <w:noWrap w:val="0"/>
                  <w:vAlign w:val="center"/>
                </w:tcPr>
                <w:p>
                  <w:pPr>
                    <w:spacing w:line="360" w:lineRule="exact"/>
                    <w:jc w:val="center"/>
                    <w:rPr>
                      <w:rFonts w:hint="eastAsia"/>
                      <w:szCs w:val="21"/>
                    </w:rPr>
                  </w:pPr>
                  <w:r>
                    <w:rPr>
                      <w:rFonts w:hint="eastAsia"/>
                      <w:szCs w:val="21"/>
                    </w:rPr>
                    <w:t>/</w:t>
                  </w:r>
                </w:p>
              </w:tc>
              <w:tc>
                <w:tcPr>
                  <w:tcW w:w="1345" w:type="pct"/>
                  <w:noWrap w:val="0"/>
                  <w:vAlign w:val="center"/>
                </w:tcPr>
                <w:p>
                  <w:pPr>
                    <w:adjustRightInd w:val="0"/>
                    <w:snapToGrid w:val="0"/>
                    <w:spacing w:line="360" w:lineRule="exact"/>
                    <w:jc w:val="center"/>
                    <w:rPr>
                      <w:szCs w:val="21"/>
                    </w:rPr>
                  </w:pPr>
                  <w:r>
                    <w:rPr>
                      <w:szCs w:val="21"/>
                    </w:rPr>
                    <w:t>《声环境质量标准》（GB 3096-2008）</w:t>
                  </w:r>
                  <w:r>
                    <w:rPr>
                      <w:rFonts w:hint="eastAsia"/>
                      <w:szCs w:val="21"/>
                    </w:rPr>
                    <w:t>2类</w:t>
                  </w:r>
                </w:p>
              </w:tc>
            </w:tr>
          </w:tbl>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spacing w:line="520" w:lineRule="exact"/>
              <w:ind w:firstLine="420" w:firstLineChars="200"/>
              <w:rPr>
                <w:rFonts w:hint="eastAsia"/>
              </w:rPr>
            </w:pPr>
          </w:p>
          <w:p>
            <w:pPr>
              <w:rPr>
                <w:sz w:val="24"/>
              </w:rPr>
            </w:pPr>
          </w:p>
        </w:tc>
      </w:tr>
    </w:tbl>
    <w:p>
      <w:pPr>
        <w:spacing w:line="360" w:lineRule="auto"/>
        <w:rPr>
          <w:rFonts w:eastAsia="黑体"/>
          <w:b/>
          <w:sz w:val="30"/>
        </w:rPr>
        <w:sectPr>
          <w:pgSz w:w="11906" w:h="16838"/>
          <w:pgMar w:top="1701" w:right="1588" w:bottom="1985" w:left="1588" w:header="851" w:footer="992" w:gutter="0"/>
          <w:cols w:space="720" w:num="1"/>
          <w:docGrid w:type="lines" w:linePitch="312" w:charSpace="0"/>
        </w:sectPr>
      </w:pPr>
    </w:p>
    <w:p>
      <w:pPr>
        <w:spacing w:line="520" w:lineRule="exact"/>
        <w:outlineLvl w:val="0"/>
        <w:rPr>
          <w:rFonts w:eastAsia="黑体"/>
          <w:b/>
          <w:sz w:val="28"/>
          <w:szCs w:val="28"/>
        </w:rPr>
      </w:pPr>
      <w:r>
        <w:rPr>
          <w:rFonts w:eastAsia="黑体"/>
          <w:b/>
          <w:sz w:val="28"/>
          <w:szCs w:val="28"/>
        </w:rPr>
        <w:t>评价适用标准</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4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8" w:hRule="atLeast"/>
        </w:trPr>
        <w:tc>
          <w:tcPr>
            <w:tcW w:w="581" w:type="dxa"/>
            <w:tcBorders>
              <w:bottom w:val="single" w:color="auto" w:sz="6" w:space="0"/>
            </w:tcBorders>
            <w:noWrap w:val="0"/>
            <w:vAlign w:val="center"/>
          </w:tcPr>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sz w:val="24"/>
              </w:rPr>
            </w:pPr>
            <w:r>
              <w:rPr>
                <w:sz w:val="24"/>
              </w:rPr>
              <w:t>环</w:t>
            </w:r>
          </w:p>
          <w:p>
            <w:pPr>
              <w:spacing w:line="400" w:lineRule="exact"/>
              <w:jc w:val="center"/>
              <w:rPr>
                <w:sz w:val="24"/>
              </w:rPr>
            </w:pPr>
            <w:r>
              <w:rPr>
                <w:sz w:val="24"/>
              </w:rPr>
              <w:t>境</w:t>
            </w:r>
          </w:p>
          <w:p>
            <w:pPr>
              <w:spacing w:line="400" w:lineRule="exact"/>
              <w:jc w:val="center"/>
              <w:rPr>
                <w:sz w:val="24"/>
              </w:rPr>
            </w:pPr>
            <w:r>
              <w:rPr>
                <w:sz w:val="24"/>
              </w:rPr>
              <w:t>质</w:t>
            </w:r>
          </w:p>
          <w:p>
            <w:pPr>
              <w:spacing w:line="400" w:lineRule="exact"/>
              <w:jc w:val="center"/>
              <w:rPr>
                <w:sz w:val="24"/>
              </w:rPr>
            </w:pPr>
            <w:r>
              <w:rPr>
                <w:sz w:val="24"/>
              </w:rPr>
              <w:t>量</w:t>
            </w:r>
          </w:p>
          <w:p>
            <w:pPr>
              <w:spacing w:line="400" w:lineRule="exact"/>
              <w:jc w:val="center"/>
              <w:rPr>
                <w:sz w:val="24"/>
              </w:rPr>
            </w:pPr>
            <w:r>
              <w:rPr>
                <w:sz w:val="24"/>
              </w:rPr>
              <w:t>标</w:t>
            </w:r>
          </w:p>
          <w:p>
            <w:pPr>
              <w:spacing w:line="400" w:lineRule="exact"/>
              <w:jc w:val="center"/>
              <w:rPr>
                <w:rFonts w:hint="eastAsia"/>
                <w:sz w:val="24"/>
              </w:rPr>
            </w:pPr>
            <w:r>
              <w:rPr>
                <w:sz w:val="24"/>
              </w:rPr>
              <w:t>准</w:t>
            </w: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rFonts w:hint="eastAsia"/>
                <w:sz w:val="24"/>
              </w:rPr>
            </w:pPr>
          </w:p>
          <w:p>
            <w:pPr>
              <w:spacing w:line="400" w:lineRule="exact"/>
              <w:jc w:val="center"/>
              <w:rPr>
                <w:sz w:val="24"/>
              </w:rPr>
            </w:pPr>
          </w:p>
        </w:tc>
        <w:tc>
          <w:tcPr>
            <w:tcW w:w="8365" w:type="dxa"/>
            <w:tcBorders>
              <w:bottom w:val="single" w:color="auto" w:sz="6" w:space="0"/>
            </w:tcBorders>
            <w:noWrap w:val="0"/>
            <w:vAlign w:val="center"/>
          </w:tcPr>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2610"/>
              <w:gridCol w:w="1653"/>
              <w:gridCol w:w="1299"/>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699" w:type="pct"/>
                  <w:tcBorders>
                    <w:bottom w:val="single" w:color="auto" w:sz="4" w:space="0"/>
                  </w:tcBorders>
                  <w:noWrap w:val="0"/>
                  <w:vAlign w:val="center"/>
                </w:tcPr>
                <w:p>
                  <w:pPr>
                    <w:spacing w:line="360" w:lineRule="exact"/>
                    <w:jc w:val="center"/>
                    <w:rPr>
                      <w:szCs w:val="21"/>
                    </w:rPr>
                  </w:pPr>
                  <w:r>
                    <w:rPr>
                      <w:szCs w:val="21"/>
                    </w:rPr>
                    <w:t>环境要素</w:t>
                  </w:r>
                </w:p>
              </w:tc>
              <w:tc>
                <w:tcPr>
                  <w:tcW w:w="1579" w:type="pct"/>
                  <w:tcBorders>
                    <w:bottom w:val="single" w:color="auto" w:sz="4" w:space="0"/>
                  </w:tcBorders>
                  <w:noWrap w:val="0"/>
                  <w:vAlign w:val="center"/>
                </w:tcPr>
                <w:p>
                  <w:pPr>
                    <w:spacing w:line="360" w:lineRule="exact"/>
                    <w:jc w:val="center"/>
                    <w:rPr>
                      <w:szCs w:val="21"/>
                    </w:rPr>
                  </w:pPr>
                  <w:r>
                    <w:rPr>
                      <w:szCs w:val="21"/>
                    </w:rPr>
                    <w:t>标准名称及级(类)别</w:t>
                  </w:r>
                </w:p>
              </w:tc>
              <w:tc>
                <w:tcPr>
                  <w:tcW w:w="1786" w:type="pct"/>
                  <w:gridSpan w:val="2"/>
                  <w:tcBorders>
                    <w:bottom w:val="single" w:color="auto" w:sz="4" w:space="0"/>
                  </w:tcBorders>
                  <w:noWrap w:val="0"/>
                  <w:vAlign w:val="center"/>
                </w:tcPr>
                <w:p>
                  <w:pPr>
                    <w:spacing w:line="360" w:lineRule="exact"/>
                    <w:jc w:val="center"/>
                    <w:rPr>
                      <w:szCs w:val="21"/>
                    </w:rPr>
                  </w:pPr>
                  <w:r>
                    <w:rPr>
                      <w:szCs w:val="21"/>
                    </w:rPr>
                    <w:t>项   目</w:t>
                  </w:r>
                </w:p>
              </w:tc>
              <w:tc>
                <w:tcPr>
                  <w:tcW w:w="936" w:type="pct"/>
                  <w:tcBorders>
                    <w:bottom w:val="single" w:color="auto" w:sz="4" w:space="0"/>
                  </w:tcBorders>
                  <w:noWrap w:val="0"/>
                  <w:vAlign w:val="center"/>
                </w:tcPr>
                <w:p>
                  <w:pPr>
                    <w:tabs>
                      <w:tab w:val="left" w:pos="1332"/>
                    </w:tabs>
                    <w:spacing w:line="360" w:lineRule="exact"/>
                    <w:jc w:val="center"/>
                    <w:rPr>
                      <w:szCs w:val="21"/>
                    </w:rPr>
                  </w:pPr>
                  <w:r>
                    <w:rPr>
                      <w:szCs w:val="21"/>
                    </w:rPr>
                    <w:t>标 准 限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9" w:type="pct"/>
                  <w:vMerge w:val="restart"/>
                  <w:noWrap w:val="0"/>
                  <w:vAlign w:val="center"/>
                </w:tcPr>
                <w:p>
                  <w:pPr>
                    <w:spacing w:line="360" w:lineRule="exact"/>
                    <w:jc w:val="center"/>
                    <w:rPr>
                      <w:szCs w:val="21"/>
                    </w:rPr>
                  </w:pPr>
                  <w:r>
                    <w:rPr>
                      <w:szCs w:val="21"/>
                    </w:rPr>
                    <w:t>地表水</w:t>
                  </w:r>
                </w:p>
              </w:tc>
              <w:tc>
                <w:tcPr>
                  <w:tcW w:w="1579" w:type="pct"/>
                  <w:vMerge w:val="restart"/>
                  <w:noWrap w:val="0"/>
                  <w:vAlign w:val="center"/>
                </w:tcPr>
                <w:p>
                  <w:pPr>
                    <w:spacing w:line="360" w:lineRule="exact"/>
                    <w:jc w:val="center"/>
                    <w:rPr>
                      <w:szCs w:val="21"/>
                    </w:rPr>
                  </w:pPr>
                  <w:r>
                    <w:rPr>
                      <w:szCs w:val="21"/>
                    </w:rPr>
                    <w:t>《地表水环境质量标准》（GB3838-2002）</w:t>
                  </w:r>
                  <w:r>
                    <w:rPr>
                      <w:rFonts w:hint="eastAsia"/>
                      <w:szCs w:val="21"/>
                    </w:rPr>
                    <w:t>Ⅴ类</w:t>
                  </w:r>
                </w:p>
              </w:tc>
              <w:tc>
                <w:tcPr>
                  <w:tcW w:w="1786" w:type="pct"/>
                  <w:gridSpan w:val="2"/>
                  <w:noWrap w:val="0"/>
                  <w:vAlign w:val="center"/>
                </w:tcPr>
                <w:p>
                  <w:pPr>
                    <w:spacing w:line="360" w:lineRule="exact"/>
                    <w:jc w:val="center"/>
                    <w:rPr>
                      <w:szCs w:val="21"/>
                    </w:rPr>
                  </w:pPr>
                  <w:r>
                    <w:rPr>
                      <w:szCs w:val="21"/>
                    </w:rPr>
                    <w:t>pH</w:t>
                  </w:r>
                </w:p>
              </w:tc>
              <w:tc>
                <w:tcPr>
                  <w:tcW w:w="936" w:type="pct"/>
                  <w:noWrap w:val="0"/>
                  <w:vAlign w:val="center"/>
                </w:tcPr>
                <w:p>
                  <w:pPr>
                    <w:spacing w:line="360" w:lineRule="exact"/>
                    <w:jc w:val="center"/>
                    <w:rPr>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786" w:type="pct"/>
                  <w:gridSpan w:val="2"/>
                  <w:noWrap w:val="0"/>
                  <w:vAlign w:val="center"/>
                </w:tcPr>
                <w:p>
                  <w:pPr>
                    <w:spacing w:line="360" w:lineRule="exact"/>
                    <w:jc w:val="center"/>
                    <w:rPr>
                      <w:szCs w:val="21"/>
                    </w:rPr>
                  </w:pPr>
                  <w:r>
                    <w:rPr>
                      <w:szCs w:val="21"/>
                    </w:rPr>
                    <w:t>COD</w:t>
                  </w:r>
                  <w:r>
                    <w:rPr>
                      <w:szCs w:val="21"/>
                      <w:vertAlign w:val="subscript"/>
                    </w:rPr>
                    <w:t>Cr</w:t>
                  </w:r>
                </w:p>
              </w:tc>
              <w:tc>
                <w:tcPr>
                  <w:tcW w:w="936" w:type="pct"/>
                  <w:noWrap w:val="0"/>
                  <w:vAlign w:val="center"/>
                </w:tcPr>
                <w:p>
                  <w:pPr>
                    <w:spacing w:line="360" w:lineRule="exact"/>
                    <w:jc w:val="center"/>
                    <w:rPr>
                      <w:szCs w:val="21"/>
                    </w:rPr>
                  </w:pPr>
                  <w:r>
                    <w:rPr>
                      <w:rFonts w:hint="eastAsia"/>
                      <w:szCs w:val="21"/>
                    </w:rPr>
                    <w:t>40</w:t>
                  </w:r>
                  <w:r>
                    <w:rPr>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786" w:type="pct"/>
                  <w:gridSpan w:val="2"/>
                  <w:tcBorders>
                    <w:bottom w:val="single" w:color="auto" w:sz="4" w:space="0"/>
                  </w:tcBorders>
                  <w:noWrap w:val="0"/>
                  <w:vAlign w:val="center"/>
                </w:tcPr>
                <w:p>
                  <w:pPr>
                    <w:spacing w:line="360" w:lineRule="exact"/>
                    <w:jc w:val="center"/>
                    <w:rPr>
                      <w:szCs w:val="21"/>
                    </w:rPr>
                  </w:pPr>
                  <w:r>
                    <w:rPr>
                      <w:szCs w:val="21"/>
                    </w:rPr>
                    <w:t>氨氮</w:t>
                  </w:r>
                </w:p>
              </w:tc>
              <w:tc>
                <w:tcPr>
                  <w:tcW w:w="936" w:type="pct"/>
                  <w:noWrap w:val="0"/>
                  <w:vAlign w:val="center"/>
                </w:tcPr>
                <w:p>
                  <w:pPr>
                    <w:spacing w:line="360" w:lineRule="exact"/>
                    <w:jc w:val="center"/>
                    <w:rPr>
                      <w:szCs w:val="21"/>
                    </w:rPr>
                  </w:pPr>
                  <w:r>
                    <w:rPr>
                      <w:rFonts w:hint="eastAsia"/>
                      <w:szCs w:val="21"/>
                    </w:rPr>
                    <w:t>2.0</w:t>
                  </w:r>
                  <w:r>
                    <w:rPr>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699" w:type="pct"/>
                  <w:vMerge w:val="restart"/>
                  <w:noWrap w:val="0"/>
                  <w:vAlign w:val="center"/>
                </w:tcPr>
                <w:p>
                  <w:pPr>
                    <w:spacing w:line="360" w:lineRule="exact"/>
                    <w:jc w:val="center"/>
                    <w:rPr>
                      <w:szCs w:val="21"/>
                    </w:rPr>
                  </w:pPr>
                  <w:r>
                    <w:rPr>
                      <w:szCs w:val="21"/>
                    </w:rPr>
                    <w:t>环境空气</w:t>
                  </w:r>
                </w:p>
              </w:tc>
              <w:tc>
                <w:tcPr>
                  <w:tcW w:w="1579" w:type="pct"/>
                  <w:vMerge w:val="restart"/>
                  <w:noWrap w:val="0"/>
                  <w:vAlign w:val="center"/>
                </w:tcPr>
                <w:p>
                  <w:pPr>
                    <w:spacing w:line="360" w:lineRule="exact"/>
                    <w:jc w:val="center"/>
                    <w:rPr>
                      <w:szCs w:val="21"/>
                    </w:rPr>
                  </w:pPr>
                  <w:r>
                    <w:rPr>
                      <w:szCs w:val="21"/>
                    </w:rPr>
                    <w:t>《环境空气质量标准》</w:t>
                  </w:r>
                </w:p>
                <w:p>
                  <w:pPr>
                    <w:spacing w:line="360" w:lineRule="exact"/>
                    <w:jc w:val="center"/>
                    <w:rPr>
                      <w:szCs w:val="21"/>
                    </w:rPr>
                  </w:pPr>
                  <w:r>
                    <w:rPr>
                      <w:szCs w:val="21"/>
                    </w:rPr>
                    <w:t>（GB3095-</w:t>
                  </w:r>
                  <w:r>
                    <w:rPr>
                      <w:rFonts w:hint="eastAsia"/>
                      <w:szCs w:val="21"/>
                    </w:rPr>
                    <w:t>2012</w:t>
                  </w:r>
                  <w:r>
                    <w:rPr>
                      <w:szCs w:val="21"/>
                    </w:rPr>
                    <w:t>）二级标准</w:t>
                  </w:r>
                </w:p>
              </w:tc>
              <w:tc>
                <w:tcPr>
                  <w:tcW w:w="1000" w:type="pct"/>
                  <w:vMerge w:val="restart"/>
                  <w:noWrap w:val="0"/>
                  <w:vAlign w:val="center"/>
                </w:tcPr>
                <w:p>
                  <w:pPr>
                    <w:spacing w:line="360" w:lineRule="exact"/>
                    <w:jc w:val="center"/>
                    <w:rPr>
                      <w:szCs w:val="21"/>
                    </w:rPr>
                  </w:pPr>
                  <w:r>
                    <w:rPr>
                      <w:szCs w:val="21"/>
                    </w:rPr>
                    <w:t>SO</w:t>
                  </w:r>
                  <w:r>
                    <w:rPr>
                      <w:szCs w:val="21"/>
                      <w:vertAlign w:val="subscript"/>
                    </w:rPr>
                    <w:t>2</w:t>
                  </w:r>
                </w:p>
              </w:tc>
              <w:tc>
                <w:tcPr>
                  <w:tcW w:w="786" w:type="pct"/>
                  <w:noWrap w:val="0"/>
                  <w:vAlign w:val="center"/>
                </w:tcPr>
                <w:p>
                  <w:pPr>
                    <w:spacing w:line="360" w:lineRule="exact"/>
                    <w:jc w:val="center"/>
                    <w:rPr>
                      <w:szCs w:val="21"/>
                    </w:rPr>
                  </w:pPr>
                  <w:r>
                    <w:rPr>
                      <w:rFonts w:hint="eastAsia"/>
                      <w:szCs w:val="21"/>
                    </w:rPr>
                    <w:t>年平均</w:t>
                  </w:r>
                </w:p>
              </w:tc>
              <w:tc>
                <w:tcPr>
                  <w:tcW w:w="936" w:type="pct"/>
                  <w:noWrap w:val="0"/>
                  <w:vAlign w:val="center"/>
                </w:tcPr>
                <w:p>
                  <w:pPr>
                    <w:spacing w:line="360" w:lineRule="exact"/>
                    <w:jc w:val="center"/>
                    <w:rPr>
                      <w:szCs w:val="21"/>
                    </w:rPr>
                  </w:pPr>
                  <w:r>
                    <w:rPr>
                      <w:rFonts w:hint="eastAsia"/>
                      <w:szCs w:val="21"/>
                    </w:rPr>
                    <w:t>60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szCs w:val="21"/>
                    </w:rPr>
                  </w:pPr>
                </w:p>
              </w:tc>
              <w:tc>
                <w:tcPr>
                  <w:tcW w:w="786" w:type="pct"/>
                  <w:noWrap w:val="0"/>
                  <w:vAlign w:val="center"/>
                </w:tcPr>
                <w:p>
                  <w:pPr>
                    <w:spacing w:line="360" w:lineRule="exact"/>
                    <w:jc w:val="center"/>
                    <w:rPr>
                      <w:szCs w:val="21"/>
                    </w:rPr>
                  </w:pPr>
                  <w:r>
                    <w:rPr>
                      <w:rFonts w:hint="eastAsia"/>
                      <w:szCs w:val="21"/>
                    </w:rPr>
                    <w:t>24小时平均</w:t>
                  </w:r>
                </w:p>
              </w:tc>
              <w:tc>
                <w:tcPr>
                  <w:tcW w:w="936" w:type="pct"/>
                  <w:noWrap w:val="0"/>
                  <w:vAlign w:val="center"/>
                </w:tcPr>
                <w:p>
                  <w:pPr>
                    <w:spacing w:line="360" w:lineRule="exact"/>
                    <w:jc w:val="center"/>
                    <w:rPr>
                      <w:szCs w:val="21"/>
                    </w:rPr>
                  </w:pPr>
                  <w:r>
                    <w:rPr>
                      <w:rFonts w:hint="eastAsia"/>
                      <w:szCs w:val="21"/>
                    </w:rPr>
                    <w:t>150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szCs w:val="21"/>
                    </w:rPr>
                  </w:pPr>
                </w:p>
              </w:tc>
              <w:tc>
                <w:tcPr>
                  <w:tcW w:w="786" w:type="pct"/>
                  <w:noWrap w:val="0"/>
                  <w:vAlign w:val="center"/>
                </w:tcPr>
                <w:p>
                  <w:pPr>
                    <w:spacing w:line="360" w:lineRule="exact"/>
                    <w:jc w:val="center"/>
                    <w:rPr>
                      <w:szCs w:val="21"/>
                    </w:rPr>
                  </w:pPr>
                  <w:r>
                    <w:rPr>
                      <w:rFonts w:hint="eastAsia"/>
                      <w:szCs w:val="21"/>
                    </w:rPr>
                    <w:t>1小时均值</w:t>
                  </w:r>
                </w:p>
              </w:tc>
              <w:tc>
                <w:tcPr>
                  <w:tcW w:w="936" w:type="pct"/>
                  <w:noWrap w:val="0"/>
                  <w:vAlign w:val="center"/>
                </w:tcPr>
                <w:p>
                  <w:pPr>
                    <w:spacing w:line="360" w:lineRule="exact"/>
                    <w:jc w:val="center"/>
                    <w:rPr>
                      <w:szCs w:val="21"/>
                    </w:rPr>
                  </w:pPr>
                  <w:r>
                    <w:rPr>
                      <w:rFonts w:hint="eastAsia"/>
                      <w:szCs w:val="21"/>
                    </w:rPr>
                    <w:t>500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restart"/>
                  <w:noWrap w:val="0"/>
                  <w:vAlign w:val="center"/>
                </w:tcPr>
                <w:p>
                  <w:pPr>
                    <w:spacing w:line="360" w:lineRule="exact"/>
                    <w:jc w:val="center"/>
                    <w:rPr>
                      <w:szCs w:val="21"/>
                    </w:rPr>
                  </w:pPr>
                  <w:r>
                    <w:rPr>
                      <w:szCs w:val="21"/>
                    </w:rPr>
                    <w:t>NO</w:t>
                  </w:r>
                  <w:r>
                    <w:rPr>
                      <w:szCs w:val="21"/>
                      <w:vertAlign w:val="subscript"/>
                    </w:rPr>
                    <w:t>2</w:t>
                  </w:r>
                </w:p>
              </w:tc>
              <w:tc>
                <w:tcPr>
                  <w:tcW w:w="786" w:type="pct"/>
                  <w:noWrap w:val="0"/>
                  <w:vAlign w:val="center"/>
                </w:tcPr>
                <w:p>
                  <w:pPr>
                    <w:spacing w:line="360" w:lineRule="exact"/>
                    <w:jc w:val="center"/>
                    <w:rPr>
                      <w:szCs w:val="21"/>
                    </w:rPr>
                  </w:pPr>
                  <w:r>
                    <w:rPr>
                      <w:rFonts w:hint="eastAsia"/>
                      <w:szCs w:val="21"/>
                    </w:rPr>
                    <w:t>年平均</w:t>
                  </w:r>
                </w:p>
              </w:tc>
              <w:tc>
                <w:tcPr>
                  <w:tcW w:w="936" w:type="pct"/>
                  <w:noWrap w:val="0"/>
                  <w:vAlign w:val="center"/>
                </w:tcPr>
                <w:p>
                  <w:pPr>
                    <w:spacing w:line="360" w:lineRule="exact"/>
                    <w:jc w:val="center"/>
                    <w:rPr>
                      <w:szCs w:val="21"/>
                    </w:rPr>
                  </w:pPr>
                  <w:r>
                    <w:rPr>
                      <w:rFonts w:hint="eastAsia"/>
                      <w:szCs w:val="21"/>
                    </w:rPr>
                    <w:t>40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szCs w:val="21"/>
                    </w:rPr>
                  </w:pPr>
                </w:p>
              </w:tc>
              <w:tc>
                <w:tcPr>
                  <w:tcW w:w="786" w:type="pct"/>
                  <w:noWrap w:val="0"/>
                  <w:vAlign w:val="center"/>
                </w:tcPr>
                <w:p>
                  <w:pPr>
                    <w:spacing w:line="360" w:lineRule="exact"/>
                    <w:jc w:val="center"/>
                    <w:rPr>
                      <w:szCs w:val="21"/>
                    </w:rPr>
                  </w:pPr>
                  <w:r>
                    <w:rPr>
                      <w:rFonts w:hint="eastAsia"/>
                      <w:szCs w:val="21"/>
                    </w:rPr>
                    <w:t>24小时平均</w:t>
                  </w:r>
                </w:p>
              </w:tc>
              <w:tc>
                <w:tcPr>
                  <w:tcW w:w="936" w:type="pct"/>
                  <w:noWrap w:val="0"/>
                  <w:vAlign w:val="center"/>
                </w:tcPr>
                <w:p>
                  <w:pPr>
                    <w:spacing w:line="360" w:lineRule="exact"/>
                    <w:jc w:val="center"/>
                    <w:rPr>
                      <w:szCs w:val="21"/>
                    </w:rPr>
                  </w:pPr>
                  <w:r>
                    <w:rPr>
                      <w:rFonts w:hint="eastAsia"/>
                      <w:szCs w:val="21"/>
                    </w:rPr>
                    <w:t>80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szCs w:val="21"/>
                    </w:rPr>
                  </w:pPr>
                </w:p>
              </w:tc>
              <w:tc>
                <w:tcPr>
                  <w:tcW w:w="786" w:type="pct"/>
                  <w:noWrap w:val="0"/>
                  <w:vAlign w:val="center"/>
                </w:tcPr>
                <w:p>
                  <w:pPr>
                    <w:spacing w:line="360" w:lineRule="exact"/>
                    <w:jc w:val="center"/>
                    <w:rPr>
                      <w:szCs w:val="21"/>
                    </w:rPr>
                  </w:pPr>
                  <w:r>
                    <w:rPr>
                      <w:rFonts w:hint="eastAsia"/>
                      <w:szCs w:val="21"/>
                    </w:rPr>
                    <w:t>1小时均值</w:t>
                  </w:r>
                </w:p>
              </w:tc>
              <w:tc>
                <w:tcPr>
                  <w:tcW w:w="936" w:type="pct"/>
                  <w:noWrap w:val="0"/>
                  <w:vAlign w:val="center"/>
                </w:tcPr>
                <w:p>
                  <w:pPr>
                    <w:spacing w:line="360" w:lineRule="exact"/>
                    <w:jc w:val="center"/>
                    <w:rPr>
                      <w:szCs w:val="21"/>
                    </w:rPr>
                  </w:pPr>
                  <w:r>
                    <w:rPr>
                      <w:rFonts w:hint="eastAsia"/>
                      <w:szCs w:val="21"/>
                    </w:rPr>
                    <w:t>200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restart"/>
                  <w:noWrap w:val="0"/>
                  <w:vAlign w:val="center"/>
                </w:tcPr>
                <w:p>
                  <w:pPr>
                    <w:spacing w:line="360" w:lineRule="exact"/>
                    <w:jc w:val="center"/>
                    <w:rPr>
                      <w:szCs w:val="21"/>
                    </w:rPr>
                  </w:pPr>
                  <w:r>
                    <w:rPr>
                      <w:rFonts w:hint="eastAsia"/>
                    </w:rPr>
                    <w:t>O</w:t>
                  </w:r>
                  <w:r>
                    <w:rPr>
                      <w:rFonts w:hint="eastAsia"/>
                      <w:vertAlign w:val="subscript"/>
                    </w:rPr>
                    <w:t>3</w:t>
                  </w:r>
                </w:p>
              </w:tc>
              <w:tc>
                <w:tcPr>
                  <w:tcW w:w="786" w:type="pct"/>
                  <w:noWrap w:val="0"/>
                  <w:vAlign w:val="center"/>
                </w:tcPr>
                <w:p>
                  <w:pPr>
                    <w:pStyle w:val="13"/>
                  </w:pPr>
                  <w:r>
                    <w:rPr>
                      <w:rFonts w:hint="eastAsia"/>
                    </w:rPr>
                    <w:t>日最大8</w:t>
                  </w:r>
                  <w:r>
                    <w:t>小时平均</w:t>
                  </w:r>
                </w:p>
              </w:tc>
              <w:tc>
                <w:tcPr>
                  <w:tcW w:w="936" w:type="pct"/>
                  <w:noWrap w:val="0"/>
                  <w:vAlign w:val="center"/>
                </w:tcPr>
                <w:p>
                  <w:pPr>
                    <w:pStyle w:val="13"/>
                    <w:rPr>
                      <w:rFonts w:hint="eastAsia"/>
                    </w:rPr>
                  </w:pPr>
                  <w:r>
                    <w:rPr>
                      <w:rFonts w:hint="eastAsia"/>
                    </w:rPr>
                    <w:t>160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szCs w:val="21"/>
                    </w:rPr>
                  </w:pPr>
                </w:p>
              </w:tc>
              <w:tc>
                <w:tcPr>
                  <w:tcW w:w="786" w:type="pct"/>
                  <w:noWrap w:val="0"/>
                  <w:vAlign w:val="center"/>
                </w:tcPr>
                <w:p>
                  <w:pPr>
                    <w:pStyle w:val="13"/>
                  </w:pPr>
                  <w:r>
                    <w:rPr>
                      <w:rFonts w:hint="eastAsia"/>
                    </w:rPr>
                    <w:t>1</w:t>
                  </w:r>
                  <w:r>
                    <w:t>小时平均</w:t>
                  </w:r>
                </w:p>
              </w:tc>
              <w:tc>
                <w:tcPr>
                  <w:tcW w:w="936" w:type="pct"/>
                  <w:noWrap w:val="0"/>
                  <w:vAlign w:val="center"/>
                </w:tcPr>
                <w:p>
                  <w:pPr>
                    <w:pStyle w:val="13"/>
                    <w:rPr>
                      <w:rFonts w:hint="eastAsia"/>
                    </w:rPr>
                  </w:pPr>
                  <w:r>
                    <w:rPr>
                      <w:rFonts w:hint="eastAsia"/>
                    </w:rPr>
                    <w:t>200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restart"/>
                  <w:noWrap w:val="0"/>
                  <w:vAlign w:val="center"/>
                </w:tcPr>
                <w:p>
                  <w:pPr>
                    <w:spacing w:line="360" w:lineRule="exact"/>
                    <w:jc w:val="center"/>
                    <w:rPr>
                      <w:szCs w:val="21"/>
                    </w:rPr>
                  </w:pPr>
                  <w:r>
                    <w:rPr>
                      <w:rFonts w:hint="eastAsia"/>
                    </w:rPr>
                    <w:t>CO</w:t>
                  </w:r>
                </w:p>
              </w:tc>
              <w:tc>
                <w:tcPr>
                  <w:tcW w:w="786" w:type="pct"/>
                  <w:noWrap w:val="0"/>
                  <w:vAlign w:val="center"/>
                </w:tcPr>
                <w:p>
                  <w:pPr>
                    <w:pStyle w:val="13"/>
                  </w:pPr>
                  <w:r>
                    <w:t>24小时平均</w:t>
                  </w:r>
                </w:p>
              </w:tc>
              <w:tc>
                <w:tcPr>
                  <w:tcW w:w="936" w:type="pct"/>
                  <w:noWrap w:val="0"/>
                  <w:vAlign w:val="center"/>
                </w:tcPr>
                <w:p>
                  <w:pPr>
                    <w:pStyle w:val="13"/>
                    <w:rPr>
                      <w:rFonts w:hint="eastAsia"/>
                    </w:rPr>
                  </w:pPr>
                  <w:r>
                    <w:rPr>
                      <w:rFonts w:hint="eastAsia"/>
                    </w:rPr>
                    <w:t>4</w:t>
                  </w:r>
                  <w:r>
                    <w:rPr>
                      <w:rFonts w:hint="eastAsia" w:cs="Times New Roman"/>
                      <w:szCs w:val="21"/>
                    </w:rPr>
                    <w:t xml:space="preserve"> m</w:t>
                  </w:r>
                  <w:r>
                    <w:rPr>
                      <w:rFonts w:cs="Times New Roman"/>
                      <w:szCs w:val="21"/>
                    </w:rPr>
                    <w:t>g/m</w:t>
                  </w:r>
                  <w:r>
                    <w:rPr>
                      <w:rFonts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szCs w:val="21"/>
                    </w:rPr>
                  </w:pPr>
                </w:p>
              </w:tc>
              <w:tc>
                <w:tcPr>
                  <w:tcW w:w="786" w:type="pct"/>
                  <w:noWrap w:val="0"/>
                  <w:vAlign w:val="center"/>
                </w:tcPr>
                <w:p>
                  <w:pPr>
                    <w:pStyle w:val="13"/>
                  </w:pPr>
                  <w:r>
                    <w:rPr>
                      <w:rFonts w:hint="eastAsia"/>
                    </w:rPr>
                    <w:t>1</w:t>
                  </w:r>
                  <w:r>
                    <w:t>小时平均</w:t>
                  </w:r>
                </w:p>
              </w:tc>
              <w:tc>
                <w:tcPr>
                  <w:tcW w:w="936" w:type="pct"/>
                  <w:noWrap w:val="0"/>
                  <w:vAlign w:val="center"/>
                </w:tcPr>
                <w:p>
                  <w:pPr>
                    <w:pStyle w:val="13"/>
                    <w:rPr>
                      <w:rFonts w:hint="eastAsia"/>
                    </w:rPr>
                  </w:pPr>
                  <w:r>
                    <w:rPr>
                      <w:rFonts w:hint="eastAsia"/>
                    </w:rPr>
                    <w:t>10</w:t>
                  </w:r>
                  <w:r>
                    <w:rPr>
                      <w:rFonts w:hint="eastAsia" w:cs="Times New Roman"/>
                      <w:szCs w:val="21"/>
                    </w:rPr>
                    <w:t xml:space="preserve"> m</w:t>
                  </w:r>
                  <w:r>
                    <w:rPr>
                      <w:rFonts w:cs="Times New Roman"/>
                      <w:szCs w:val="21"/>
                    </w:rPr>
                    <w:t>g/m</w:t>
                  </w:r>
                  <w:r>
                    <w:rPr>
                      <w:rFonts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restart"/>
                  <w:noWrap w:val="0"/>
                  <w:vAlign w:val="center"/>
                </w:tcPr>
                <w:p>
                  <w:pPr>
                    <w:spacing w:line="360" w:lineRule="exact"/>
                    <w:jc w:val="center"/>
                    <w:rPr>
                      <w:szCs w:val="21"/>
                    </w:rPr>
                  </w:pPr>
                  <w:r>
                    <w:rPr>
                      <w:rFonts w:hint="eastAsia"/>
                      <w:szCs w:val="21"/>
                    </w:rPr>
                    <w:t>PM</w:t>
                  </w:r>
                  <w:r>
                    <w:rPr>
                      <w:rFonts w:hint="eastAsia"/>
                      <w:szCs w:val="21"/>
                      <w:vertAlign w:val="subscript"/>
                    </w:rPr>
                    <w:t>10</w:t>
                  </w:r>
                </w:p>
              </w:tc>
              <w:tc>
                <w:tcPr>
                  <w:tcW w:w="786" w:type="pct"/>
                  <w:noWrap w:val="0"/>
                  <w:vAlign w:val="center"/>
                </w:tcPr>
                <w:p>
                  <w:pPr>
                    <w:spacing w:line="360" w:lineRule="exact"/>
                    <w:jc w:val="center"/>
                    <w:rPr>
                      <w:szCs w:val="21"/>
                    </w:rPr>
                  </w:pPr>
                  <w:r>
                    <w:rPr>
                      <w:rFonts w:hint="eastAsia"/>
                      <w:szCs w:val="21"/>
                    </w:rPr>
                    <w:t>24小时平均</w:t>
                  </w:r>
                </w:p>
              </w:tc>
              <w:tc>
                <w:tcPr>
                  <w:tcW w:w="936" w:type="pct"/>
                  <w:noWrap w:val="0"/>
                  <w:vAlign w:val="center"/>
                </w:tcPr>
                <w:p>
                  <w:pPr>
                    <w:spacing w:line="360" w:lineRule="exact"/>
                    <w:jc w:val="center"/>
                    <w:rPr>
                      <w:szCs w:val="21"/>
                    </w:rPr>
                  </w:pPr>
                  <w:r>
                    <w:rPr>
                      <w:rFonts w:hint="eastAsia"/>
                      <w:szCs w:val="21"/>
                    </w:rPr>
                    <w:t>150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rFonts w:hint="eastAsia"/>
                      <w:szCs w:val="21"/>
                    </w:rPr>
                  </w:pPr>
                </w:p>
              </w:tc>
              <w:tc>
                <w:tcPr>
                  <w:tcW w:w="786" w:type="pct"/>
                  <w:noWrap w:val="0"/>
                  <w:vAlign w:val="center"/>
                </w:tcPr>
                <w:p>
                  <w:pPr>
                    <w:spacing w:line="360" w:lineRule="exact"/>
                    <w:jc w:val="center"/>
                    <w:rPr>
                      <w:szCs w:val="21"/>
                    </w:rPr>
                  </w:pPr>
                  <w:r>
                    <w:rPr>
                      <w:rFonts w:hint="eastAsia"/>
                      <w:szCs w:val="21"/>
                    </w:rPr>
                    <w:t>年平均</w:t>
                  </w:r>
                </w:p>
              </w:tc>
              <w:tc>
                <w:tcPr>
                  <w:tcW w:w="936" w:type="pct"/>
                  <w:noWrap w:val="0"/>
                  <w:vAlign w:val="center"/>
                </w:tcPr>
                <w:p>
                  <w:pPr>
                    <w:spacing w:line="360" w:lineRule="exact"/>
                    <w:jc w:val="center"/>
                    <w:rPr>
                      <w:szCs w:val="21"/>
                    </w:rPr>
                  </w:pPr>
                  <w:r>
                    <w:rPr>
                      <w:rFonts w:hint="eastAsia"/>
                      <w:szCs w:val="21"/>
                    </w:rPr>
                    <w:t>70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restart"/>
                  <w:noWrap w:val="0"/>
                  <w:vAlign w:val="center"/>
                </w:tcPr>
                <w:p>
                  <w:pPr>
                    <w:spacing w:line="360" w:lineRule="exact"/>
                    <w:jc w:val="center"/>
                    <w:rPr>
                      <w:szCs w:val="21"/>
                    </w:rPr>
                  </w:pPr>
                  <w:r>
                    <w:rPr>
                      <w:rFonts w:hint="eastAsia"/>
                      <w:szCs w:val="21"/>
                    </w:rPr>
                    <w:t>PM</w:t>
                  </w:r>
                  <w:r>
                    <w:rPr>
                      <w:rFonts w:hint="eastAsia"/>
                      <w:szCs w:val="21"/>
                      <w:vertAlign w:val="subscript"/>
                    </w:rPr>
                    <w:t>2.5</w:t>
                  </w:r>
                </w:p>
              </w:tc>
              <w:tc>
                <w:tcPr>
                  <w:tcW w:w="786" w:type="pct"/>
                  <w:noWrap w:val="0"/>
                  <w:vAlign w:val="center"/>
                </w:tcPr>
                <w:p>
                  <w:pPr>
                    <w:spacing w:line="360" w:lineRule="exact"/>
                    <w:jc w:val="center"/>
                    <w:rPr>
                      <w:szCs w:val="21"/>
                    </w:rPr>
                  </w:pPr>
                  <w:r>
                    <w:rPr>
                      <w:rFonts w:hint="eastAsia"/>
                      <w:szCs w:val="21"/>
                    </w:rPr>
                    <w:t>24小时平均</w:t>
                  </w:r>
                </w:p>
              </w:tc>
              <w:tc>
                <w:tcPr>
                  <w:tcW w:w="936" w:type="pct"/>
                  <w:noWrap w:val="0"/>
                  <w:vAlign w:val="center"/>
                </w:tcPr>
                <w:p>
                  <w:pPr>
                    <w:spacing w:line="360" w:lineRule="exact"/>
                    <w:jc w:val="center"/>
                    <w:rPr>
                      <w:szCs w:val="21"/>
                    </w:rPr>
                  </w:pPr>
                  <w:r>
                    <w:rPr>
                      <w:rFonts w:hint="eastAsia"/>
                      <w:szCs w:val="21"/>
                    </w:rPr>
                    <w:t>75</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rFonts w:hint="eastAsia"/>
                      <w:szCs w:val="21"/>
                    </w:rPr>
                  </w:pPr>
                </w:p>
              </w:tc>
              <w:tc>
                <w:tcPr>
                  <w:tcW w:w="786" w:type="pct"/>
                  <w:noWrap w:val="0"/>
                  <w:vAlign w:val="center"/>
                </w:tcPr>
                <w:p>
                  <w:pPr>
                    <w:spacing w:line="360" w:lineRule="exact"/>
                    <w:jc w:val="center"/>
                    <w:rPr>
                      <w:szCs w:val="21"/>
                    </w:rPr>
                  </w:pPr>
                  <w:r>
                    <w:rPr>
                      <w:rFonts w:hint="eastAsia"/>
                      <w:szCs w:val="21"/>
                    </w:rPr>
                    <w:t>年平均</w:t>
                  </w:r>
                </w:p>
              </w:tc>
              <w:tc>
                <w:tcPr>
                  <w:tcW w:w="936" w:type="pct"/>
                  <w:noWrap w:val="0"/>
                  <w:vAlign w:val="center"/>
                </w:tcPr>
                <w:p>
                  <w:pPr>
                    <w:spacing w:line="360" w:lineRule="exact"/>
                    <w:jc w:val="center"/>
                    <w:rPr>
                      <w:szCs w:val="21"/>
                    </w:rPr>
                  </w:pPr>
                  <w:r>
                    <w:rPr>
                      <w:rFonts w:hint="eastAsia"/>
                      <w:szCs w:val="21"/>
                    </w:rPr>
                    <w:t>35</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noWrap w:val="0"/>
                  <w:vAlign w:val="center"/>
                </w:tcPr>
                <w:p>
                  <w:pPr>
                    <w:spacing w:line="360" w:lineRule="exact"/>
                    <w:jc w:val="center"/>
                    <w:rPr>
                      <w:szCs w:val="21"/>
                    </w:rPr>
                  </w:pPr>
                  <w:r>
                    <w:rPr>
                      <w:rFonts w:hint="eastAsia"/>
                      <w:szCs w:val="21"/>
                    </w:rPr>
                    <w:t>TSP</w:t>
                  </w:r>
                </w:p>
              </w:tc>
              <w:tc>
                <w:tcPr>
                  <w:tcW w:w="786" w:type="pct"/>
                  <w:noWrap w:val="0"/>
                  <w:vAlign w:val="center"/>
                </w:tcPr>
                <w:p>
                  <w:pPr>
                    <w:spacing w:line="360" w:lineRule="exact"/>
                    <w:jc w:val="center"/>
                    <w:rPr>
                      <w:szCs w:val="21"/>
                    </w:rPr>
                  </w:pPr>
                  <w:r>
                    <w:rPr>
                      <w:rFonts w:hint="eastAsia"/>
                      <w:szCs w:val="21"/>
                    </w:rPr>
                    <w:t>24小时平均</w:t>
                  </w:r>
                </w:p>
              </w:tc>
              <w:tc>
                <w:tcPr>
                  <w:tcW w:w="936" w:type="pct"/>
                  <w:noWrap w:val="0"/>
                  <w:vAlign w:val="center"/>
                </w:tcPr>
                <w:p>
                  <w:pPr>
                    <w:spacing w:line="360" w:lineRule="exact"/>
                    <w:jc w:val="center"/>
                    <w:rPr>
                      <w:szCs w:val="21"/>
                    </w:rPr>
                  </w:pPr>
                  <w:r>
                    <w:rPr>
                      <w:rFonts w:hint="eastAsia"/>
                      <w:szCs w:val="21"/>
                    </w:rPr>
                    <w:t>300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699" w:type="pct"/>
                  <w:vMerge w:val="continue"/>
                  <w:noWrap w:val="0"/>
                  <w:vAlign w:val="center"/>
                </w:tcPr>
                <w:p>
                  <w:pPr>
                    <w:spacing w:line="360" w:lineRule="exact"/>
                    <w:jc w:val="center"/>
                    <w:rPr>
                      <w:szCs w:val="21"/>
                    </w:rPr>
                  </w:pPr>
                </w:p>
              </w:tc>
              <w:tc>
                <w:tcPr>
                  <w:tcW w:w="1579" w:type="pct"/>
                  <w:noWrap w:val="0"/>
                  <w:vAlign w:val="center"/>
                </w:tcPr>
                <w:p>
                  <w:pPr>
                    <w:spacing w:line="360" w:lineRule="exact"/>
                    <w:jc w:val="center"/>
                    <w:rPr>
                      <w:szCs w:val="21"/>
                    </w:rPr>
                  </w:pPr>
                  <w:r>
                    <w:rPr>
                      <w:szCs w:val="21"/>
                    </w:rPr>
                    <w:t>《环境空气质量标准》</w:t>
                  </w:r>
                </w:p>
                <w:p>
                  <w:pPr>
                    <w:spacing w:line="360" w:lineRule="exact"/>
                    <w:jc w:val="center"/>
                    <w:rPr>
                      <w:szCs w:val="21"/>
                    </w:rPr>
                  </w:pPr>
                  <w:r>
                    <w:rPr>
                      <w:szCs w:val="21"/>
                    </w:rPr>
                    <w:t>（GB3095-</w:t>
                  </w:r>
                  <w:r>
                    <w:rPr>
                      <w:rFonts w:hint="eastAsia"/>
                      <w:szCs w:val="21"/>
                    </w:rPr>
                    <w:t>2012</w:t>
                  </w:r>
                  <w:r>
                    <w:rPr>
                      <w:szCs w:val="21"/>
                    </w:rPr>
                    <w:t>）</w:t>
                  </w:r>
                  <w:r>
                    <w:rPr>
                      <w:rFonts w:hint="eastAsia"/>
                      <w:szCs w:val="21"/>
                    </w:rPr>
                    <w:t>附录A浓度限值</w:t>
                  </w:r>
                </w:p>
              </w:tc>
              <w:tc>
                <w:tcPr>
                  <w:tcW w:w="1000" w:type="pct"/>
                  <w:noWrap w:val="0"/>
                  <w:vAlign w:val="center"/>
                </w:tcPr>
                <w:p>
                  <w:pPr>
                    <w:spacing w:line="360" w:lineRule="exact"/>
                    <w:jc w:val="center"/>
                    <w:rPr>
                      <w:rFonts w:hint="eastAsia"/>
                      <w:szCs w:val="21"/>
                    </w:rPr>
                  </w:pPr>
                  <w:r>
                    <w:rPr>
                      <w:rFonts w:hint="eastAsia"/>
                      <w:szCs w:val="21"/>
                    </w:rPr>
                    <w:t>氟化物</w:t>
                  </w:r>
                </w:p>
              </w:tc>
              <w:tc>
                <w:tcPr>
                  <w:tcW w:w="786" w:type="pct"/>
                  <w:noWrap w:val="0"/>
                  <w:vAlign w:val="center"/>
                </w:tcPr>
                <w:p>
                  <w:pPr>
                    <w:pStyle w:val="13"/>
                    <w:rPr>
                      <w:rFonts w:cs="Times New Roman"/>
                      <w:spacing w:val="0"/>
                      <w:kern w:val="2"/>
                      <w:szCs w:val="21"/>
                    </w:rPr>
                  </w:pPr>
                  <w:r>
                    <w:rPr>
                      <w:rFonts w:hint="eastAsia" w:cs="Times New Roman"/>
                      <w:spacing w:val="0"/>
                      <w:kern w:val="2"/>
                      <w:szCs w:val="21"/>
                    </w:rPr>
                    <w:t>1</w:t>
                  </w:r>
                  <w:r>
                    <w:rPr>
                      <w:rFonts w:cs="Times New Roman"/>
                      <w:spacing w:val="0"/>
                      <w:kern w:val="2"/>
                      <w:szCs w:val="21"/>
                    </w:rPr>
                    <w:t>小时平均</w:t>
                  </w:r>
                </w:p>
              </w:tc>
              <w:tc>
                <w:tcPr>
                  <w:tcW w:w="936" w:type="pct"/>
                  <w:noWrap w:val="0"/>
                  <w:vAlign w:val="center"/>
                </w:tcPr>
                <w:p>
                  <w:pPr>
                    <w:pStyle w:val="13"/>
                    <w:rPr>
                      <w:rFonts w:hint="eastAsia"/>
                    </w:rPr>
                  </w:pPr>
                  <w:r>
                    <w:rPr>
                      <w:rFonts w:hint="eastAsia"/>
                      <w:szCs w:val="21"/>
                    </w:rPr>
                    <w:t>20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699" w:type="pct"/>
                  <w:vMerge w:val="continue"/>
                  <w:noWrap w:val="0"/>
                  <w:vAlign w:val="center"/>
                </w:tcPr>
                <w:p>
                  <w:pPr>
                    <w:spacing w:line="360" w:lineRule="exact"/>
                    <w:jc w:val="center"/>
                    <w:rPr>
                      <w:szCs w:val="21"/>
                    </w:rPr>
                  </w:pPr>
                </w:p>
              </w:tc>
              <w:tc>
                <w:tcPr>
                  <w:tcW w:w="1579" w:type="pct"/>
                  <w:noWrap w:val="0"/>
                  <w:vAlign w:val="center"/>
                </w:tcPr>
                <w:p>
                  <w:pPr>
                    <w:spacing w:line="360" w:lineRule="exact"/>
                    <w:jc w:val="center"/>
                    <w:rPr>
                      <w:szCs w:val="21"/>
                    </w:rPr>
                  </w:pPr>
                  <w:r>
                    <w:rPr>
                      <w:rFonts w:hint="eastAsia"/>
                      <w:szCs w:val="21"/>
                    </w:rPr>
                    <w:t>《环境影响评价技术导则—大气环境》（HJ2.2－2018）附录D浓度限值</w:t>
                  </w:r>
                </w:p>
              </w:tc>
              <w:tc>
                <w:tcPr>
                  <w:tcW w:w="1000" w:type="pct"/>
                  <w:noWrap w:val="0"/>
                  <w:vAlign w:val="center"/>
                </w:tcPr>
                <w:p>
                  <w:pPr>
                    <w:spacing w:line="360" w:lineRule="exact"/>
                    <w:jc w:val="center"/>
                    <w:rPr>
                      <w:rFonts w:hint="eastAsia"/>
                      <w:szCs w:val="21"/>
                    </w:rPr>
                  </w:pPr>
                  <w:r>
                    <w:rPr>
                      <w:rFonts w:hint="eastAsia"/>
                      <w:szCs w:val="21"/>
                    </w:rPr>
                    <w:t>氨</w:t>
                  </w:r>
                </w:p>
              </w:tc>
              <w:tc>
                <w:tcPr>
                  <w:tcW w:w="786" w:type="pct"/>
                  <w:noWrap w:val="0"/>
                  <w:vAlign w:val="center"/>
                </w:tcPr>
                <w:p>
                  <w:pPr>
                    <w:pStyle w:val="13"/>
                    <w:rPr>
                      <w:rFonts w:cs="Times New Roman"/>
                      <w:spacing w:val="0"/>
                      <w:kern w:val="2"/>
                      <w:szCs w:val="21"/>
                    </w:rPr>
                  </w:pPr>
                  <w:r>
                    <w:rPr>
                      <w:rFonts w:hint="eastAsia" w:cs="Times New Roman"/>
                      <w:spacing w:val="0"/>
                      <w:kern w:val="2"/>
                      <w:szCs w:val="21"/>
                    </w:rPr>
                    <w:t>1</w:t>
                  </w:r>
                  <w:r>
                    <w:rPr>
                      <w:rFonts w:cs="Times New Roman"/>
                      <w:spacing w:val="0"/>
                      <w:kern w:val="2"/>
                      <w:szCs w:val="21"/>
                    </w:rPr>
                    <w:t>小时平均</w:t>
                  </w:r>
                </w:p>
              </w:tc>
              <w:tc>
                <w:tcPr>
                  <w:tcW w:w="936" w:type="pct"/>
                  <w:noWrap w:val="0"/>
                  <w:vAlign w:val="center"/>
                </w:tcPr>
                <w:p>
                  <w:pPr>
                    <w:pStyle w:val="13"/>
                    <w:rPr>
                      <w:rFonts w:hint="eastAsia"/>
                    </w:rPr>
                  </w:pPr>
                  <w:r>
                    <w:rPr>
                      <w:rFonts w:hint="eastAsia"/>
                      <w:szCs w:val="21"/>
                    </w:rPr>
                    <w:t>200</w:t>
                  </w:r>
                  <w:r>
                    <w:rPr>
                      <w:szCs w:val="21"/>
                    </w:rPr>
                    <w:t>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9" w:type="pct"/>
                  <w:vMerge w:val="restart"/>
                  <w:noWrap w:val="0"/>
                  <w:vAlign w:val="center"/>
                </w:tcPr>
                <w:p>
                  <w:pPr>
                    <w:spacing w:line="360" w:lineRule="exact"/>
                    <w:jc w:val="center"/>
                    <w:rPr>
                      <w:szCs w:val="21"/>
                    </w:rPr>
                  </w:pPr>
                  <w:r>
                    <w:rPr>
                      <w:szCs w:val="21"/>
                    </w:rPr>
                    <w:t>声环境</w:t>
                  </w:r>
                </w:p>
              </w:tc>
              <w:tc>
                <w:tcPr>
                  <w:tcW w:w="1579" w:type="pct"/>
                  <w:vMerge w:val="restart"/>
                  <w:noWrap w:val="0"/>
                  <w:vAlign w:val="center"/>
                </w:tcPr>
                <w:p>
                  <w:pPr>
                    <w:spacing w:line="360" w:lineRule="exact"/>
                    <w:jc w:val="center"/>
                    <w:rPr>
                      <w:szCs w:val="21"/>
                    </w:rPr>
                  </w:pPr>
                  <w:r>
                    <w:rPr>
                      <w:szCs w:val="21"/>
                    </w:rPr>
                    <w:t>《声环境质量标准》</w:t>
                  </w:r>
                </w:p>
                <w:p>
                  <w:pPr>
                    <w:spacing w:line="360" w:lineRule="exact"/>
                    <w:jc w:val="center"/>
                    <w:rPr>
                      <w:szCs w:val="21"/>
                    </w:rPr>
                  </w:pPr>
                  <w:r>
                    <w:rPr>
                      <w:szCs w:val="21"/>
                    </w:rPr>
                    <w:t>（GB3096-2008）</w:t>
                  </w:r>
                </w:p>
              </w:tc>
              <w:tc>
                <w:tcPr>
                  <w:tcW w:w="1000" w:type="pct"/>
                  <w:vMerge w:val="restart"/>
                  <w:noWrap w:val="0"/>
                  <w:vAlign w:val="center"/>
                </w:tcPr>
                <w:p>
                  <w:pPr>
                    <w:spacing w:line="360" w:lineRule="exact"/>
                    <w:jc w:val="center"/>
                    <w:rPr>
                      <w:szCs w:val="21"/>
                    </w:rPr>
                  </w:pPr>
                  <w:r>
                    <w:rPr>
                      <w:rFonts w:hint="eastAsia"/>
                      <w:szCs w:val="21"/>
                    </w:rPr>
                    <w:t>2</w:t>
                  </w:r>
                  <w:r>
                    <w:rPr>
                      <w:szCs w:val="21"/>
                    </w:rPr>
                    <w:t>类</w:t>
                  </w:r>
                </w:p>
              </w:tc>
              <w:tc>
                <w:tcPr>
                  <w:tcW w:w="786" w:type="pct"/>
                  <w:noWrap w:val="0"/>
                  <w:vAlign w:val="center"/>
                </w:tcPr>
                <w:p>
                  <w:pPr>
                    <w:spacing w:line="360" w:lineRule="exact"/>
                    <w:jc w:val="center"/>
                    <w:rPr>
                      <w:szCs w:val="21"/>
                    </w:rPr>
                  </w:pPr>
                  <w:r>
                    <w:rPr>
                      <w:rFonts w:hint="eastAsia"/>
                      <w:szCs w:val="21"/>
                    </w:rPr>
                    <w:t>昼间</w:t>
                  </w:r>
                </w:p>
              </w:tc>
              <w:tc>
                <w:tcPr>
                  <w:tcW w:w="936" w:type="pct"/>
                  <w:noWrap w:val="0"/>
                  <w:vAlign w:val="center"/>
                </w:tcPr>
                <w:p>
                  <w:pPr>
                    <w:spacing w:line="360" w:lineRule="exact"/>
                    <w:jc w:val="center"/>
                    <w:rPr>
                      <w:szCs w:val="21"/>
                    </w:rPr>
                  </w:pPr>
                  <w:r>
                    <w:rPr>
                      <w:rFonts w:hint="eastAsia"/>
                      <w:szCs w:val="21"/>
                    </w:rPr>
                    <w:t>60</w:t>
                  </w:r>
                  <w:r>
                    <w:rPr>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9" w:type="pct"/>
                  <w:vMerge w:val="continue"/>
                  <w:noWrap w:val="0"/>
                  <w:vAlign w:val="center"/>
                </w:tcPr>
                <w:p>
                  <w:pPr>
                    <w:spacing w:line="360" w:lineRule="exact"/>
                    <w:jc w:val="center"/>
                    <w:rPr>
                      <w:szCs w:val="21"/>
                    </w:rPr>
                  </w:pPr>
                </w:p>
              </w:tc>
              <w:tc>
                <w:tcPr>
                  <w:tcW w:w="1579" w:type="pct"/>
                  <w:vMerge w:val="continue"/>
                  <w:noWrap w:val="0"/>
                  <w:vAlign w:val="center"/>
                </w:tcPr>
                <w:p>
                  <w:pPr>
                    <w:spacing w:line="360" w:lineRule="exact"/>
                    <w:jc w:val="center"/>
                    <w:rPr>
                      <w:szCs w:val="21"/>
                    </w:rPr>
                  </w:pPr>
                </w:p>
              </w:tc>
              <w:tc>
                <w:tcPr>
                  <w:tcW w:w="1000" w:type="pct"/>
                  <w:vMerge w:val="continue"/>
                  <w:noWrap w:val="0"/>
                  <w:vAlign w:val="center"/>
                </w:tcPr>
                <w:p>
                  <w:pPr>
                    <w:spacing w:line="360" w:lineRule="exact"/>
                    <w:jc w:val="center"/>
                    <w:rPr>
                      <w:szCs w:val="21"/>
                    </w:rPr>
                  </w:pPr>
                </w:p>
              </w:tc>
              <w:tc>
                <w:tcPr>
                  <w:tcW w:w="786" w:type="pct"/>
                  <w:noWrap w:val="0"/>
                  <w:vAlign w:val="center"/>
                </w:tcPr>
                <w:p>
                  <w:pPr>
                    <w:spacing w:line="360" w:lineRule="exact"/>
                    <w:jc w:val="center"/>
                    <w:rPr>
                      <w:szCs w:val="21"/>
                    </w:rPr>
                  </w:pPr>
                  <w:r>
                    <w:rPr>
                      <w:rFonts w:hint="eastAsia"/>
                      <w:szCs w:val="21"/>
                    </w:rPr>
                    <w:t>夜间</w:t>
                  </w:r>
                </w:p>
              </w:tc>
              <w:tc>
                <w:tcPr>
                  <w:tcW w:w="936" w:type="pct"/>
                  <w:noWrap w:val="0"/>
                  <w:vAlign w:val="center"/>
                </w:tcPr>
                <w:p>
                  <w:pPr>
                    <w:spacing w:line="360" w:lineRule="exact"/>
                    <w:jc w:val="center"/>
                    <w:rPr>
                      <w:szCs w:val="21"/>
                    </w:rPr>
                  </w:pPr>
                  <w:r>
                    <w:rPr>
                      <w:rFonts w:hint="eastAsia"/>
                      <w:szCs w:val="21"/>
                    </w:rPr>
                    <w:t>50</w:t>
                  </w:r>
                  <w:r>
                    <w:rPr>
                      <w:szCs w:val="21"/>
                    </w:rPr>
                    <w:t>dB(A)</w:t>
                  </w:r>
                </w:p>
              </w:tc>
            </w:tr>
          </w:tbl>
          <w:p>
            <w:pPr>
              <w:rPr>
                <w:sz w:val="24"/>
              </w:rPr>
            </w:pPr>
          </w:p>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3" w:hRule="atLeast"/>
        </w:trPr>
        <w:tc>
          <w:tcPr>
            <w:tcW w:w="581" w:type="dxa"/>
            <w:tcBorders>
              <w:top w:val="single" w:color="auto" w:sz="6" w:space="0"/>
              <w:bottom w:val="single" w:color="auto" w:sz="6" w:space="0"/>
            </w:tcBorders>
            <w:noWrap w:val="0"/>
            <w:vAlign w:val="center"/>
          </w:tcPr>
          <w:p>
            <w:pPr>
              <w:spacing w:line="400" w:lineRule="exact"/>
              <w:jc w:val="center"/>
              <w:rPr>
                <w:sz w:val="24"/>
              </w:rPr>
            </w:pPr>
            <w:r>
              <w:rPr>
                <w:sz w:val="24"/>
              </w:rPr>
              <w:t>污</w:t>
            </w:r>
          </w:p>
          <w:p>
            <w:pPr>
              <w:spacing w:line="400" w:lineRule="exact"/>
              <w:jc w:val="center"/>
              <w:rPr>
                <w:sz w:val="24"/>
              </w:rPr>
            </w:pPr>
            <w:r>
              <w:rPr>
                <w:sz w:val="24"/>
              </w:rPr>
              <w:t>染</w:t>
            </w:r>
          </w:p>
          <w:p>
            <w:pPr>
              <w:spacing w:line="400" w:lineRule="exact"/>
              <w:jc w:val="center"/>
              <w:rPr>
                <w:sz w:val="24"/>
              </w:rPr>
            </w:pPr>
            <w:r>
              <w:rPr>
                <w:sz w:val="24"/>
              </w:rPr>
              <w:t>物</w:t>
            </w:r>
          </w:p>
          <w:p>
            <w:pPr>
              <w:spacing w:line="400" w:lineRule="exact"/>
              <w:jc w:val="center"/>
              <w:rPr>
                <w:sz w:val="24"/>
              </w:rPr>
            </w:pPr>
            <w:r>
              <w:rPr>
                <w:sz w:val="24"/>
              </w:rPr>
              <w:t>排</w:t>
            </w:r>
          </w:p>
          <w:p>
            <w:pPr>
              <w:spacing w:line="400" w:lineRule="exact"/>
              <w:jc w:val="center"/>
              <w:rPr>
                <w:sz w:val="24"/>
              </w:rPr>
            </w:pPr>
            <w:r>
              <w:rPr>
                <w:sz w:val="24"/>
              </w:rPr>
              <w:t>放</w:t>
            </w:r>
          </w:p>
          <w:p>
            <w:pPr>
              <w:spacing w:line="400" w:lineRule="exact"/>
              <w:jc w:val="center"/>
              <w:rPr>
                <w:sz w:val="24"/>
              </w:rPr>
            </w:pPr>
            <w:r>
              <w:rPr>
                <w:sz w:val="24"/>
              </w:rPr>
              <w:t>标</w:t>
            </w:r>
          </w:p>
          <w:p>
            <w:pPr>
              <w:spacing w:line="400" w:lineRule="exact"/>
              <w:jc w:val="center"/>
              <w:rPr>
                <w:sz w:val="24"/>
              </w:rPr>
            </w:pPr>
            <w:r>
              <w:rPr>
                <w:sz w:val="24"/>
              </w:rPr>
              <w:t>准</w:t>
            </w:r>
          </w:p>
        </w:tc>
        <w:tc>
          <w:tcPr>
            <w:tcW w:w="8365" w:type="dxa"/>
            <w:tcBorders>
              <w:top w:val="single" w:color="auto" w:sz="6" w:space="0"/>
              <w:bottom w:val="single" w:color="auto" w:sz="6" w:space="0"/>
            </w:tcBorders>
            <w:noWrap w:val="0"/>
            <w:vAlign w:val="center"/>
          </w:tcPr>
          <w:tbl>
            <w:tblPr>
              <w:tblStyle w:val="6"/>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24"/>
              <w:gridCol w:w="1843"/>
              <w:gridCol w:w="1767"/>
              <w:gridCol w:w="523"/>
              <w:gridCol w:w="635"/>
              <w:gridCol w:w="989"/>
              <w:gridCol w:w="644"/>
              <w:gridCol w:w="55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310" w:type="pct"/>
                  <w:gridSpan w:val="2"/>
                  <w:noWrap w:val="0"/>
                  <w:vAlign w:val="center"/>
                </w:tcPr>
                <w:p>
                  <w:pPr>
                    <w:adjustRightInd w:val="0"/>
                    <w:snapToGrid w:val="0"/>
                    <w:spacing w:line="300" w:lineRule="exact"/>
                    <w:jc w:val="center"/>
                    <w:rPr>
                      <w:szCs w:val="21"/>
                    </w:rPr>
                  </w:pPr>
                  <w:r>
                    <w:rPr>
                      <w:szCs w:val="21"/>
                    </w:rPr>
                    <w:t>执行标准</w:t>
                  </w:r>
                </w:p>
              </w:tc>
              <w:tc>
                <w:tcPr>
                  <w:tcW w:w="3690" w:type="pct"/>
                  <w:gridSpan w:val="7"/>
                  <w:noWrap w:val="0"/>
                  <w:vAlign w:val="center"/>
                </w:tcPr>
                <w:p>
                  <w:pPr>
                    <w:adjustRightInd w:val="0"/>
                    <w:snapToGrid w:val="0"/>
                    <w:spacing w:line="300" w:lineRule="exact"/>
                    <w:jc w:val="center"/>
                    <w:rPr>
                      <w:szCs w:val="21"/>
                    </w:rPr>
                  </w:pPr>
                  <w:r>
                    <w:rPr>
                      <w:szCs w:val="21"/>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10" w:hRule="atLeast"/>
              </w:trPr>
              <w:tc>
                <w:tcPr>
                  <w:tcW w:w="196" w:type="pct"/>
                  <w:vMerge w:val="restart"/>
                  <w:noWrap w:val="0"/>
                  <w:vAlign w:val="center"/>
                </w:tcPr>
                <w:p>
                  <w:pPr>
                    <w:adjustRightInd w:val="0"/>
                    <w:snapToGrid w:val="0"/>
                    <w:spacing w:line="300" w:lineRule="exact"/>
                    <w:jc w:val="center"/>
                    <w:rPr>
                      <w:szCs w:val="21"/>
                    </w:rPr>
                  </w:pPr>
                  <w:r>
                    <w:rPr>
                      <w:rFonts w:hint="eastAsia"/>
                      <w:szCs w:val="21"/>
                    </w:rPr>
                    <w:t>大气</w:t>
                  </w:r>
                </w:p>
              </w:tc>
              <w:tc>
                <w:tcPr>
                  <w:tcW w:w="1114" w:type="pct"/>
                  <w:vMerge w:val="restart"/>
                  <w:noWrap w:val="0"/>
                  <w:vAlign w:val="center"/>
                </w:tcPr>
                <w:p>
                  <w:pPr>
                    <w:adjustRightInd w:val="0"/>
                    <w:snapToGrid w:val="0"/>
                    <w:spacing w:line="300" w:lineRule="exact"/>
                    <w:jc w:val="center"/>
                    <w:rPr>
                      <w:szCs w:val="21"/>
                    </w:rPr>
                  </w:pPr>
                  <w:r>
                    <w:rPr>
                      <w:rFonts w:hint="eastAsia"/>
                      <w:szCs w:val="21"/>
                    </w:rPr>
                    <w:t>《砖瓦工业大气污染物排放标准》（GB29620-2013）表2及表3</w:t>
                  </w:r>
                </w:p>
              </w:tc>
              <w:tc>
                <w:tcPr>
                  <w:tcW w:w="1068" w:type="pct"/>
                  <w:noWrap w:val="0"/>
                  <w:vAlign w:val="center"/>
                </w:tcPr>
                <w:p>
                  <w:pPr>
                    <w:adjustRightInd w:val="0"/>
                    <w:snapToGrid w:val="0"/>
                    <w:spacing w:line="300" w:lineRule="exact"/>
                    <w:jc w:val="center"/>
                    <w:rPr>
                      <w:szCs w:val="21"/>
                    </w:rPr>
                  </w:pPr>
                  <w:r>
                    <w:rPr>
                      <w:rFonts w:hint="eastAsia"/>
                      <w:szCs w:val="21"/>
                    </w:rPr>
                    <w:t>工段</w:t>
                  </w:r>
                </w:p>
              </w:tc>
              <w:tc>
                <w:tcPr>
                  <w:tcW w:w="700" w:type="pct"/>
                  <w:gridSpan w:val="2"/>
                  <w:noWrap w:val="0"/>
                  <w:vAlign w:val="center"/>
                </w:tcPr>
                <w:p>
                  <w:pPr>
                    <w:adjustRightInd w:val="0"/>
                    <w:snapToGrid w:val="0"/>
                    <w:spacing w:line="300" w:lineRule="exact"/>
                    <w:jc w:val="center"/>
                    <w:rPr>
                      <w:szCs w:val="21"/>
                    </w:rPr>
                  </w:pPr>
                  <w:r>
                    <w:rPr>
                      <w:rFonts w:hint="eastAsia"/>
                      <w:szCs w:val="21"/>
                    </w:rPr>
                    <w:t>颗粒物</w:t>
                  </w:r>
                </w:p>
              </w:tc>
              <w:tc>
                <w:tcPr>
                  <w:tcW w:w="598" w:type="pct"/>
                  <w:noWrap w:val="0"/>
                  <w:vAlign w:val="center"/>
                </w:tcPr>
                <w:p>
                  <w:pPr>
                    <w:adjustRightInd w:val="0"/>
                    <w:snapToGrid w:val="0"/>
                    <w:spacing w:line="300" w:lineRule="exact"/>
                    <w:jc w:val="center"/>
                    <w:rPr>
                      <w:szCs w:val="21"/>
                    </w:rPr>
                  </w:pPr>
                  <w:r>
                    <w:rPr>
                      <w:rFonts w:hint="eastAsia"/>
                      <w:szCs w:val="21"/>
                    </w:rPr>
                    <w:t>二氧化硫</w:t>
                  </w:r>
                </w:p>
              </w:tc>
              <w:tc>
                <w:tcPr>
                  <w:tcW w:w="725" w:type="pct"/>
                  <w:gridSpan w:val="2"/>
                  <w:noWrap w:val="0"/>
                  <w:vAlign w:val="center"/>
                </w:tcPr>
                <w:p>
                  <w:pPr>
                    <w:adjustRightInd w:val="0"/>
                    <w:snapToGrid w:val="0"/>
                    <w:spacing w:line="300" w:lineRule="exact"/>
                    <w:jc w:val="center"/>
                    <w:rPr>
                      <w:szCs w:val="21"/>
                    </w:rPr>
                  </w:pPr>
                  <w:r>
                    <w:rPr>
                      <w:rFonts w:hint="eastAsia"/>
                      <w:szCs w:val="21"/>
                    </w:rPr>
                    <w:t>氮氧化物（以NO</w:t>
                  </w:r>
                  <w:r>
                    <w:rPr>
                      <w:rFonts w:hint="eastAsia"/>
                      <w:szCs w:val="21"/>
                      <w:vertAlign w:val="subscript"/>
                    </w:rPr>
                    <w:t>2</w:t>
                  </w:r>
                  <w:r>
                    <w:rPr>
                      <w:rFonts w:hint="eastAsia"/>
                      <w:szCs w:val="21"/>
                    </w:rPr>
                    <w:t>计）</w:t>
                  </w:r>
                </w:p>
              </w:tc>
              <w:tc>
                <w:tcPr>
                  <w:tcW w:w="599" w:type="pct"/>
                  <w:noWrap w:val="0"/>
                  <w:vAlign w:val="center"/>
                </w:tcPr>
                <w:p>
                  <w:pPr>
                    <w:adjustRightInd w:val="0"/>
                    <w:snapToGrid w:val="0"/>
                    <w:spacing w:line="300" w:lineRule="exact"/>
                    <w:jc w:val="center"/>
                    <w:rPr>
                      <w:szCs w:val="21"/>
                    </w:rPr>
                  </w:pPr>
                  <w:r>
                    <w:rPr>
                      <w:rFonts w:hint="eastAsia"/>
                      <w:szCs w:val="21"/>
                    </w:rPr>
                    <w:t>氟化物（以F计）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1068" w:type="pct"/>
                  <w:noWrap w:val="0"/>
                  <w:vAlign w:val="center"/>
                </w:tcPr>
                <w:p>
                  <w:pPr>
                    <w:adjustRightInd w:val="0"/>
                    <w:snapToGrid w:val="0"/>
                    <w:spacing w:line="300" w:lineRule="exact"/>
                    <w:jc w:val="center"/>
                    <w:rPr>
                      <w:rFonts w:hint="eastAsia"/>
                      <w:szCs w:val="21"/>
                    </w:rPr>
                  </w:pPr>
                  <w:r>
                    <w:rPr>
                      <w:rFonts w:hint="eastAsia"/>
                      <w:szCs w:val="21"/>
                    </w:rPr>
                    <w:t>原料燃料破碎及制备成型</w:t>
                  </w:r>
                </w:p>
              </w:tc>
              <w:tc>
                <w:tcPr>
                  <w:tcW w:w="700" w:type="pct"/>
                  <w:gridSpan w:val="2"/>
                  <w:noWrap w:val="0"/>
                  <w:vAlign w:val="center"/>
                </w:tcPr>
                <w:p>
                  <w:pPr>
                    <w:adjustRightInd w:val="0"/>
                    <w:snapToGrid w:val="0"/>
                    <w:spacing w:line="300" w:lineRule="exact"/>
                    <w:jc w:val="center"/>
                    <w:rPr>
                      <w:szCs w:val="21"/>
                    </w:rPr>
                  </w:pPr>
                  <w:r>
                    <w:rPr>
                      <w:rFonts w:hint="eastAsia"/>
                      <w:szCs w:val="21"/>
                    </w:rPr>
                    <w:t>30mg/m</w:t>
                  </w:r>
                  <w:r>
                    <w:rPr>
                      <w:rFonts w:hint="eastAsia"/>
                      <w:szCs w:val="21"/>
                      <w:vertAlign w:val="superscript"/>
                    </w:rPr>
                    <w:t>3</w:t>
                  </w:r>
                </w:p>
              </w:tc>
              <w:tc>
                <w:tcPr>
                  <w:tcW w:w="598" w:type="pct"/>
                  <w:noWrap w:val="0"/>
                  <w:vAlign w:val="center"/>
                </w:tcPr>
                <w:p>
                  <w:pPr>
                    <w:adjustRightInd w:val="0"/>
                    <w:snapToGrid w:val="0"/>
                    <w:spacing w:line="300" w:lineRule="exact"/>
                    <w:jc w:val="center"/>
                    <w:rPr>
                      <w:szCs w:val="21"/>
                    </w:rPr>
                  </w:pPr>
                  <w:r>
                    <w:rPr>
                      <w:rFonts w:hint="eastAsia"/>
                      <w:szCs w:val="21"/>
                    </w:rPr>
                    <w:t>-</w:t>
                  </w:r>
                </w:p>
              </w:tc>
              <w:tc>
                <w:tcPr>
                  <w:tcW w:w="725" w:type="pct"/>
                  <w:gridSpan w:val="2"/>
                  <w:noWrap w:val="0"/>
                  <w:vAlign w:val="center"/>
                </w:tcPr>
                <w:p>
                  <w:pPr>
                    <w:adjustRightInd w:val="0"/>
                    <w:snapToGrid w:val="0"/>
                    <w:spacing w:line="300" w:lineRule="exact"/>
                    <w:jc w:val="center"/>
                    <w:rPr>
                      <w:szCs w:val="21"/>
                    </w:rPr>
                  </w:pPr>
                  <w:r>
                    <w:rPr>
                      <w:rFonts w:hint="eastAsia"/>
                      <w:szCs w:val="21"/>
                    </w:rPr>
                    <w:t>-</w:t>
                  </w:r>
                </w:p>
              </w:tc>
              <w:tc>
                <w:tcPr>
                  <w:tcW w:w="599" w:type="pct"/>
                  <w:noWrap w:val="0"/>
                  <w:vAlign w:val="center"/>
                </w:tcPr>
                <w:p>
                  <w:pPr>
                    <w:adjustRightInd w:val="0"/>
                    <w:snapToGrid w:val="0"/>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1068" w:type="pct"/>
                  <w:noWrap w:val="0"/>
                  <w:vAlign w:val="center"/>
                </w:tcPr>
                <w:p>
                  <w:pPr>
                    <w:adjustRightInd w:val="0"/>
                    <w:snapToGrid w:val="0"/>
                    <w:spacing w:line="300" w:lineRule="exact"/>
                    <w:jc w:val="center"/>
                    <w:rPr>
                      <w:rFonts w:hint="eastAsia"/>
                      <w:szCs w:val="21"/>
                    </w:rPr>
                  </w:pPr>
                  <w:r>
                    <w:rPr>
                      <w:rFonts w:hint="eastAsia"/>
                      <w:szCs w:val="21"/>
                    </w:rPr>
                    <w:t>人工干燥及焙烧</w:t>
                  </w:r>
                </w:p>
              </w:tc>
              <w:tc>
                <w:tcPr>
                  <w:tcW w:w="700" w:type="pct"/>
                  <w:gridSpan w:val="2"/>
                  <w:noWrap w:val="0"/>
                  <w:vAlign w:val="center"/>
                </w:tcPr>
                <w:p>
                  <w:pPr>
                    <w:adjustRightInd w:val="0"/>
                    <w:snapToGrid w:val="0"/>
                    <w:spacing w:line="300" w:lineRule="exact"/>
                    <w:jc w:val="center"/>
                    <w:rPr>
                      <w:rFonts w:hint="eastAsia"/>
                      <w:szCs w:val="21"/>
                    </w:rPr>
                  </w:pPr>
                  <w:r>
                    <w:rPr>
                      <w:rFonts w:hint="eastAsia"/>
                      <w:szCs w:val="21"/>
                    </w:rPr>
                    <w:t>30mg/m</w:t>
                  </w:r>
                  <w:r>
                    <w:rPr>
                      <w:rFonts w:hint="eastAsia"/>
                      <w:szCs w:val="21"/>
                      <w:vertAlign w:val="superscript"/>
                    </w:rPr>
                    <w:t>3</w:t>
                  </w:r>
                </w:p>
              </w:tc>
              <w:tc>
                <w:tcPr>
                  <w:tcW w:w="598" w:type="pct"/>
                  <w:noWrap w:val="0"/>
                  <w:vAlign w:val="center"/>
                </w:tcPr>
                <w:p>
                  <w:pPr>
                    <w:adjustRightInd w:val="0"/>
                    <w:snapToGrid w:val="0"/>
                    <w:spacing w:line="300" w:lineRule="exact"/>
                    <w:jc w:val="center"/>
                    <w:rPr>
                      <w:rFonts w:hint="eastAsia"/>
                      <w:szCs w:val="21"/>
                    </w:rPr>
                  </w:pPr>
                  <w:r>
                    <w:rPr>
                      <w:rFonts w:hint="eastAsia"/>
                      <w:szCs w:val="21"/>
                    </w:rPr>
                    <w:t>300mg/m</w:t>
                  </w:r>
                  <w:r>
                    <w:rPr>
                      <w:rFonts w:hint="eastAsia"/>
                      <w:szCs w:val="21"/>
                      <w:vertAlign w:val="superscript"/>
                    </w:rPr>
                    <w:t>3</w:t>
                  </w:r>
                </w:p>
              </w:tc>
              <w:tc>
                <w:tcPr>
                  <w:tcW w:w="725" w:type="pct"/>
                  <w:gridSpan w:val="2"/>
                  <w:noWrap w:val="0"/>
                  <w:vAlign w:val="center"/>
                </w:tcPr>
                <w:p>
                  <w:pPr>
                    <w:adjustRightInd w:val="0"/>
                    <w:snapToGrid w:val="0"/>
                    <w:spacing w:line="300" w:lineRule="exact"/>
                    <w:jc w:val="center"/>
                    <w:rPr>
                      <w:rFonts w:hint="eastAsia"/>
                      <w:szCs w:val="21"/>
                    </w:rPr>
                  </w:pPr>
                  <w:r>
                    <w:rPr>
                      <w:rFonts w:hint="eastAsia"/>
                      <w:szCs w:val="21"/>
                    </w:rPr>
                    <w:t>200 mg/m</w:t>
                  </w:r>
                  <w:r>
                    <w:rPr>
                      <w:rFonts w:hint="eastAsia"/>
                      <w:szCs w:val="21"/>
                      <w:vertAlign w:val="superscript"/>
                    </w:rPr>
                    <w:t>3</w:t>
                  </w:r>
                </w:p>
              </w:tc>
              <w:tc>
                <w:tcPr>
                  <w:tcW w:w="599" w:type="pct"/>
                  <w:noWrap w:val="0"/>
                  <w:vAlign w:val="center"/>
                </w:tcPr>
                <w:p>
                  <w:pPr>
                    <w:adjustRightInd w:val="0"/>
                    <w:snapToGrid w:val="0"/>
                    <w:spacing w:line="300" w:lineRule="exact"/>
                    <w:jc w:val="center"/>
                    <w:rPr>
                      <w:rFonts w:hint="eastAsia"/>
                      <w:szCs w:val="21"/>
                    </w:rPr>
                  </w:pPr>
                  <w:r>
                    <w:rPr>
                      <w:rFonts w:hint="eastAsia"/>
                      <w:szCs w:val="21"/>
                    </w:rPr>
                    <w:t>3 mg/m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1068" w:type="pct"/>
                  <w:noWrap w:val="0"/>
                  <w:vAlign w:val="center"/>
                </w:tcPr>
                <w:p>
                  <w:pPr>
                    <w:adjustRightInd w:val="0"/>
                    <w:snapToGrid w:val="0"/>
                    <w:spacing w:line="300" w:lineRule="exact"/>
                    <w:jc w:val="center"/>
                    <w:rPr>
                      <w:rFonts w:hint="eastAsia"/>
                      <w:szCs w:val="21"/>
                    </w:rPr>
                  </w:pPr>
                  <w:r>
                    <w:rPr>
                      <w:rFonts w:hint="eastAsia"/>
                      <w:szCs w:val="21"/>
                    </w:rPr>
                    <w:t>边界浓度限值</w:t>
                  </w:r>
                </w:p>
              </w:tc>
              <w:tc>
                <w:tcPr>
                  <w:tcW w:w="700" w:type="pct"/>
                  <w:gridSpan w:val="2"/>
                  <w:noWrap w:val="0"/>
                  <w:vAlign w:val="center"/>
                </w:tcPr>
                <w:p>
                  <w:pPr>
                    <w:adjustRightInd w:val="0"/>
                    <w:snapToGrid w:val="0"/>
                    <w:spacing w:line="300" w:lineRule="exact"/>
                    <w:rPr>
                      <w:rFonts w:hint="eastAsia"/>
                      <w:szCs w:val="21"/>
                    </w:rPr>
                  </w:pPr>
                  <w:r>
                    <w:rPr>
                      <w:rFonts w:hint="eastAsia"/>
                      <w:szCs w:val="21"/>
                    </w:rPr>
                    <w:t>1.0mg/m</w:t>
                  </w:r>
                  <w:r>
                    <w:rPr>
                      <w:rFonts w:hint="eastAsia"/>
                      <w:szCs w:val="21"/>
                      <w:vertAlign w:val="superscript"/>
                    </w:rPr>
                    <w:t>3</w:t>
                  </w:r>
                </w:p>
              </w:tc>
              <w:tc>
                <w:tcPr>
                  <w:tcW w:w="598" w:type="pct"/>
                  <w:noWrap w:val="0"/>
                  <w:vAlign w:val="center"/>
                </w:tcPr>
                <w:p>
                  <w:pPr>
                    <w:adjustRightInd w:val="0"/>
                    <w:snapToGrid w:val="0"/>
                    <w:spacing w:line="300" w:lineRule="exact"/>
                    <w:jc w:val="center"/>
                    <w:rPr>
                      <w:rFonts w:hint="eastAsia"/>
                      <w:szCs w:val="21"/>
                    </w:rPr>
                  </w:pPr>
                  <w:r>
                    <w:rPr>
                      <w:rFonts w:hint="eastAsia"/>
                      <w:szCs w:val="21"/>
                    </w:rPr>
                    <w:t>0.5mg/m</w:t>
                  </w:r>
                  <w:r>
                    <w:rPr>
                      <w:rFonts w:hint="eastAsia"/>
                      <w:szCs w:val="21"/>
                      <w:vertAlign w:val="superscript"/>
                    </w:rPr>
                    <w:t>3</w:t>
                  </w:r>
                </w:p>
              </w:tc>
              <w:tc>
                <w:tcPr>
                  <w:tcW w:w="725" w:type="pct"/>
                  <w:gridSpan w:val="2"/>
                  <w:noWrap w:val="0"/>
                  <w:vAlign w:val="center"/>
                </w:tcPr>
                <w:p>
                  <w:pPr>
                    <w:adjustRightInd w:val="0"/>
                    <w:snapToGrid w:val="0"/>
                    <w:spacing w:line="300" w:lineRule="exact"/>
                    <w:jc w:val="center"/>
                    <w:rPr>
                      <w:rFonts w:hint="eastAsia"/>
                      <w:szCs w:val="21"/>
                    </w:rPr>
                  </w:pPr>
                  <w:r>
                    <w:rPr>
                      <w:rFonts w:hint="eastAsia"/>
                      <w:szCs w:val="21"/>
                    </w:rPr>
                    <w:t>-</w:t>
                  </w:r>
                </w:p>
              </w:tc>
              <w:tc>
                <w:tcPr>
                  <w:tcW w:w="599" w:type="pct"/>
                  <w:noWrap w:val="0"/>
                  <w:vAlign w:val="center"/>
                </w:tcPr>
                <w:p>
                  <w:pPr>
                    <w:adjustRightInd w:val="0"/>
                    <w:snapToGrid w:val="0"/>
                    <w:spacing w:line="300" w:lineRule="exact"/>
                    <w:jc w:val="center"/>
                    <w:rPr>
                      <w:rFonts w:hint="eastAsia"/>
                      <w:szCs w:val="21"/>
                    </w:rPr>
                  </w:pPr>
                  <w:r>
                    <w:rPr>
                      <w:rFonts w:hint="eastAsia"/>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24"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noWrap w:val="0"/>
                  <w:vAlign w:val="center"/>
                </w:tcPr>
                <w:p>
                  <w:pPr>
                    <w:adjustRightInd w:val="0"/>
                    <w:snapToGrid w:val="0"/>
                    <w:spacing w:line="300" w:lineRule="exact"/>
                    <w:jc w:val="center"/>
                    <w:rPr>
                      <w:rFonts w:hint="eastAsia"/>
                      <w:szCs w:val="21"/>
                    </w:rPr>
                  </w:pPr>
                  <w:r>
                    <w:rPr>
                      <w:rFonts w:hint="eastAsia"/>
                      <w:szCs w:val="21"/>
                    </w:rPr>
                    <w:t>《恶臭污染物排放标准》（GB14554-93）</w:t>
                  </w:r>
                </w:p>
              </w:tc>
              <w:tc>
                <w:tcPr>
                  <w:tcW w:w="3690" w:type="pct"/>
                  <w:gridSpan w:val="7"/>
                  <w:noWrap w:val="0"/>
                  <w:vAlign w:val="center"/>
                </w:tcPr>
                <w:p>
                  <w:pPr>
                    <w:adjustRightInd w:val="0"/>
                    <w:snapToGrid w:val="0"/>
                    <w:spacing w:line="300" w:lineRule="exact"/>
                    <w:jc w:val="center"/>
                    <w:rPr>
                      <w:szCs w:val="21"/>
                    </w:rPr>
                  </w:pPr>
                  <w:r>
                    <w:rPr>
                      <w:rFonts w:hint="eastAsia"/>
                      <w:szCs w:val="21"/>
                    </w:rPr>
                    <w:t>氨：厂界浓度限值（二级新扩改建）1.5 mg/m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restart"/>
                  <w:noWrap w:val="0"/>
                  <w:vAlign w:val="center"/>
                </w:tcPr>
                <w:p>
                  <w:pPr>
                    <w:adjustRightInd w:val="0"/>
                    <w:snapToGrid w:val="0"/>
                    <w:spacing w:line="300" w:lineRule="exact"/>
                    <w:jc w:val="center"/>
                    <w:rPr>
                      <w:rFonts w:hint="eastAsia"/>
                      <w:szCs w:val="21"/>
                    </w:rPr>
                  </w:pPr>
                  <w:r>
                    <w:rPr>
                      <w:rFonts w:hint="eastAsia"/>
                      <w:szCs w:val="21"/>
                    </w:rPr>
                    <w:t>《关于印发安阳市2019年工业大气污染治理5个专项实施方案的通知》（安环攻坚办〔2019〕196号）</w:t>
                  </w:r>
                </w:p>
              </w:tc>
              <w:tc>
                <w:tcPr>
                  <w:tcW w:w="1068" w:type="pct"/>
                  <w:noWrap w:val="0"/>
                  <w:vAlign w:val="center"/>
                </w:tcPr>
                <w:p>
                  <w:pPr>
                    <w:adjustRightInd w:val="0"/>
                    <w:snapToGrid w:val="0"/>
                    <w:spacing w:line="300" w:lineRule="exact"/>
                    <w:jc w:val="center"/>
                    <w:rPr>
                      <w:szCs w:val="21"/>
                    </w:rPr>
                  </w:pPr>
                  <w:r>
                    <w:rPr>
                      <w:rFonts w:hint="eastAsia"/>
                      <w:szCs w:val="21"/>
                    </w:rPr>
                    <w:t>工段</w:t>
                  </w:r>
                </w:p>
              </w:tc>
              <w:tc>
                <w:tcPr>
                  <w:tcW w:w="700" w:type="pct"/>
                  <w:gridSpan w:val="2"/>
                  <w:noWrap w:val="0"/>
                  <w:vAlign w:val="center"/>
                </w:tcPr>
                <w:p>
                  <w:pPr>
                    <w:adjustRightInd w:val="0"/>
                    <w:snapToGrid w:val="0"/>
                    <w:spacing w:line="300" w:lineRule="exact"/>
                    <w:jc w:val="center"/>
                    <w:rPr>
                      <w:szCs w:val="21"/>
                    </w:rPr>
                  </w:pPr>
                  <w:r>
                    <w:rPr>
                      <w:rFonts w:hint="eastAsia"/>
                      <w:szCs w:val="21"/>
                    </w:rPr>
                    <w:t>颗粒物</w:t>
                  </w:r>
                </w:p>
              </w:tc>
              <w:tc>
                <w:tcPr>
                  <w:tcW w:w="598" w:type="pct"/>
                  <w:noWrap w:val="0"/>
                  <w:vAlign w:val="center"/>
                </w:tcPr>
                <w:p>
                  <w:pPr>
                    <w:adjustRightInd w:val="0"/>
                    <w:snapToGrid w:val="0"/>
                    <w:spacing w:line="300" w:lineRule="exact"/>
                    <w:jc w:val="center"/>
                    <w:rPr>
                      <w:szCs w:val="21"/>
                    </w:rPr>
                  </w:pPr>
                  <w:r>
                    <w:rPr>
                      <w:rFonts w:hint="eastAsia"/>
                      <w:szCs w:val="21"/>
                    </w:rPr>
                    <w:t>二氧化硫</w:t>
                  </w:r>
                </w:p>
              </w:tc>
              <w:tc>
                <w:tcPr>
                  <w:tcW w:w="725" w:type="pct"/>
                  <w:gridSpan w:val="2"/>
                  <w:noWrap w:val="0"/>
                  <w:vAlign w:val="center"/>
                </w:tcPr>
                <w:p>
                  <w:pPr>
                    <w:adjustRightInd w:val="0"/>
                    <w:snapToGrid w:val="0"/>
                    <w:spacing w:line="300" w:lineRule="exact"/>
                    <w:jc w:val="center"/>
                    <w:rPr>
                      <w:szCs w:val="21"/>
                    </w:rPr>
                  </w:pPr>
                  <w:r>
                    <w:rPr>
                      <w:rFonts w:hint="eastAsia"/>
                      <w:szCs w:val="21"/>
                    </w:rPr>
                    <w:t>氮氧化物（以NO</w:t>
                  </w:r>
                  <w:r>
                    <w:rPr>
                      <w:rFonts w:hint="eastAsia"/>
                      <w:szCs w:val="21"/>
                      <w:vertAlign w:val="subscript"/>
                    </w:rPr>
                    <w:t>2</w:t>
                  </w:r>
                  <w:r>
                    <w:rPr>
                      <w:rFonts w:hint="eastAsia"/>
                      <w:szCs w:val="21"/>
                    </w:rPr>
                    <w:t>计）</w:t>
                  </w:r>
                </w:p>
              </w:tc>
              <w:tc>
                <w:tcPr>
                  <w:tcW w:w="599" w:type="pct"/>
                  <w:noWrap w:val="0"/>
                  <w:vAlign w:val="center"/>
                </w:tcPr>
                <w:p>
                  <w:pPr>
                    <w:adjustRightInd w:val="0"/>
                    <w:snapToGrid w:val="0"/>
                    <w:spacing w:line="300" w:lineRule="exact"/>
                    <w:jc w:val="center"/>
                    <w:rPr>
                      <w:szCs w:val="21"/>
                    </w:rPr>
                  </w:pPr>
                  <w:r>
                    <w:rPr>
                      <w:rFonts w:hint="eastAsia"/>
                      <w:szCs w:val="21"/>
                    </w:rPr>
                    <w:t>氟化物（以F计）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1068" w:type="pct"/>
                  <w:noWrap w:val="0"/>
                  <w:vAlign w:val="center"/>
                </w:tcPr>
                <w:p>
                  <w:pPr>
                    <w:adjustRightInd w:val="0"/>
                    <w:snapToGrid w:val="0"/>
                    <w:spacing w:line="300" w:lineRule="exact"/>
                    <w:jc w:val="center"/>
                    <w:rPr>
                      <w:rFonts w:hint="eastAsia"/>
                      <w:szCs w:val="21"/>
                    </w:rPr>
                  </w:pPr>
                  <w:r>
                    <w:rPr>
                      <w:rFonts w:hint="eastAsia"/>
                      <w:szCs w:val="21"/>
                    </w:rPr>
                    <w:t>所有排气筒</w:t>
                  </w:r>
                </w:p>
              </w:tc>
              <w:tc>
                <w:tcPr>
                  <w:tcW w:w="700" w:type="pct"/>
                  <w:gridSpan w:val="2"/>
                  <w:noWrap w:val="0"/>
                  <w:vAlign w:val="center"/>
                </w:tcPr>
                <w:p>
                  <w:pPr>
                    <w:adjustRightInd w:val="0"/>
                    <w:snapToGrid w:val="0"/>
                    <w:spacing w:line="300" w:lineRule="exact"/>
                    <w:jc w:val="center"/>
                    <w:rPr>
                      <w:szCs w:val="21"/>
                    </w:rPr>
                  </w:pPr>
                  <w:r>
                    <w:rPr>
                      <w:rFonts w:hint="eastAsia"/>
                      <w:szCs w:val="21"/>
                    </w:rPr>
                    <w:t>10mg/m</w:t>
                  </w:r>
                  <w:r>
                    <w:rPr>
                      <w:rFonts w:hint="eastAsia"/>
                      <w:szCs w:val="21"/>
                      <w:vertAlign w:val="superscript"/>
                    </w:rPr>
                    <w:t>3</w:t>
                  </w:r>
                </w:p>
              </w:tc>
              <w:tc>
                <w:tcPr>
                  <w:tcW w:w="598" w:type="pct"/>
                  <w:noWrap w:val="0"/>
                  <w:vAlign w:val="center"/>
                </w:tcPr>
                <w:p>
                  <w:pPr>
                    <w:adjustRightInd w:val="0"/>
                    <w:snapToGrid w:val="0"/>
                    <w:spacing w:line="300" w:lineRule="exact"/>
                    <w:jc w:val="center"/>
                    <w:rPr>
                      <w:szCs w:val="21"/>
                    </w:rPr>
                  </w:pPr>
                  <w:r>
                    <w:rPr>
                      <w:rFonts w:hint="eastAsia"/>
                      <w:szCs w:val="21"/>
                    </w:rPr>
                    <w:t>-</w:t>
                  </w:r>
                </w:p>
              </w:tc>
              <w:tc>
                <w:tcPr>
                  <w:tcW w:w="725" w:type="pct"/>
                  <w:gridSpan w:val="2"/>
                  <w:noWrap w:val="0"/>
                  <w:vAlign w:val="center"/>
                </w:tcPr>
                <w:p>
                  <w:pPr>
                    <w:adjustRightInd w:val="0"/>
                    <w:snapToGrid w:val="0"/>
                    <w:spacing w:line="300" w:lineRule="exact"/>
                    <w:jc w:val="center"/>
                    <w:rPr>
                      <w:szCs w:val="21"/>
                    </w:rPr>
                  </w:pPr>
                  <w:r>
                    <w:rPr>
                      <w:rFonts w:hint="eastAsia"/>
                      <w:szCs w:val="21"/>
                    </w:rPr>
                    <w:t>-</w:t>
                  </w:r>
                </w:p>
              </w:tc>
              <w:tc>
                <w:tcPr>
                  <w:tcW w:w="599" w:type="pct"/>
                  <w:noWrap w:val="0"/>
                  <w:vAlign w:val="center"/>
                </w:tcPr>
                <w:p>
                  <w:pPr>
                    <w:adjustRightInd w:val="0"/>
                    <w:snapToGrid w:val="0"/>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1068" w:type="pct"/>
                  <w:noWrap w:val="0"/>
                  <w:vAlign w:val="center"/>
                </w:tcPr>
                <w:p>
                  <w:pPr>
                    <w:adjustRightInd w:val="0"/>
                    <w:snapToGrid w:val="0"/>
                    <w:spacing w:line="300" w:lineRule="exact"/>
                    <w:jc w:val="center"/>
                    <w:rPr>
                      <w:rFonts w:hint="eastAsia"/>
                      <w:szCs w:val="21"/>
                    </w:rPr>
                  </w:pPr>
                  <w:r>
                    <w:rPr>
                      <w:rFonts w:hint="eastAsia"/>
                      <w:szCs w:val="21"/>
                    </w:rPr>
                    <w:t>人工干燥及焙烧</w:t>
                  </w:r>
                </w:p>
              </w:tc>
              <w:tc>
                <w:tcPr>
                  <w:tcW w:w="700" w:type="pct"/>
                  <w:gridSpan w:val="2"/>
                  <w:noWrap w:val="0"/>
                  <w:vAlign w:val="center"/>
                </w:tcPr>
                <w:p>
                  <w:pPr>
                    <w:adjustRightInd w:val="0"/>
                    <w:snapToGrid w:val="0"/>
                    <w:spacing w:line="300" w:lineRule="exact"/>
                    <w:jc w:val="center"/>
                    <w:rPr>
                      <w:rFonts w:hint="eastAsia"/>
                      <w:szCs w:val="21"/>
                    </w:rPr>
                  </w:pPr>
                  <w:r>
                    <w:rPr>
                      <w:rFonts w:hint="eastAsia"/>
                      <w:szCs w:val="21"/>
                    </w:rPr>
                    <w:t>10mg/m</w:t>
                  </w:r>
                  <w:r>
                    <w:rPr>
                      <w:rFonts w:hint="eastAsia"/>
                      <w:szCs w:val="21"/>
                      <w:vertAlign w:val="superscript"/>
                    </w:rPr>
                    <w:t>3</w:t>
                  </w:r>
                </w:p>
              </w:tc>
              <w:tc>
                <w:tcPr>
                  <w:tcW w:w="598" w:type="pct"/>
                  <w:noWrap w:val="0"/>
                  <w:vAlign w:val="center"/>
                </w:tcPr>
                <w:p>
                  <w:pPr>
                    <w:adjustRightInd w:val="0"/>
                    <w:snapToGrid w:val="0"/>
                    <w:spacing w:line="300" w:lineRule="exact"/>
                    <w:jc w:val="center"/>
                    <w:rPr>
                      <w:rFonts w:hint="eastAsia"/>
                      <w:szCs w:val="21"/>
                    </w:rPr>
                  </w:pPr>
                  <w:r>
                    <w:rPr>
                      <w:rFonts w:hint="eastAsia"/>
                      <w:szCs w:val="21"/>
                    </w:rPr>
                    <w:t>300mg/m</w:t>
                  </w:r>
                  <w:r>
                    <w:rPr>
                      <w:rFonts w:hint="eastAsia"/>
                      <w:szCs w:val="21"/>
                      <w:vertAlign w:val="superscript"/>
                    </w:rPr>
                    <w:t>3</w:t>
                  </w:r>
                </w:p>
              </w:tc>
              <w:tc>
                <w:tcPr>
                  <w:tcW w:w="725" w:type="pct"/>
                  <w:gridSpan w:val="2"/>
                  <w:noWrap w:val="0"/>
                  <w:vAlign w:val="center"/>
                </w:tcPr>
                <w:p>
                  <w:pPr>
                    <w:adjustRightInd w:val="0"/>
                    <w:snapToGrid w:val="0"/>
                    <w:spacing w:line="300" w:lineRule="exact"/>
                    <w:jc w:val="center"/>
                    <w:rPr>
                      <w:rFonts w:hint="eastAsia"/>
                      <w:szCs w:val="21"/>
                    </w:rPr>
                  </w:pPr>
                  <w:r>
                    <w:rPr>
                      <w:rFonts w:hint="eastAsia"/>
                      <w:szCs w:val="21"/>
                    </w:rPr>
                    <w:t>200 mg/m</w:t>
                  </w:r>
                  <w:r>
                    <w:rPr>
                      <w:rFonts w:hint="eastAsia"/>
                      <w:szCs w:val="21"/>
                      <w:vertAlign w:val="superscript"/>
                    </w:rPr>
                    <w:t>3</w:t>
                  </w:r>
                </w:p>
              </w:tc>
              <w:tc>
                <w:tcPr>
                  <w:tcW w:w="599" w:type="pct"/>
                  <w:noWrap w:val="0"/>
                  <w:vAlign w:val="center"/>
                </w:tcPr>
                <w:p>
                  <w:pPr>
                    <w:adjustRightInd w:val="0"/>
                    <w:snapToGrid w:val="0"/>
                    <w:spacing w:line="300" w:lineRule="exact"/>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3690" w:type="pct"/>
                  <w:gridSpan w:val="7"/>
                  <w:noWrap w:val="0"/>
                  <w:vAlign w:val="center"/>
                </w:tcPr>
                <w:p>
                  <w:pPr>
                    <w:adjustRightInd w:val="0"/>
                    <w:snapToGrid w:val="0"/>
                    <w:spacing w:line="300" w:lineRule="exact"/>
                    <w:jc w:val="center"/>
                    <w:rPr>
                      <w:rFonts w:hint="eastAsia"/>
                      <w:szCs w:val="21"/>
                    </w:rPr>
                  </w:pPr>
                  <w:r>
                    <w:rPr>
                      <w:rFonts w:hint="eastAsia"/>
                      <w:szCs w:val="21"/>
                    </w:rPr>
                    <w:t>氨逃逸小于5mg/m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3690" w:type="pct"/>
                  <w:gridSpan w:val="7"/>
                  <w:noWrap w:val="0"/>
                  <w:vAlign w:val="center"/>
                </w:tcPr>
                <w:p>
                  <w:pPr>
                    <w:adjustRightInd w:val="0"/>
                    <w:snapToGrid w:val="0"/>
                    <w:spacing w:line="300" w:lineRule="exact"/>
                    <w:jc w:val="center"/>
                    <w:rPr>
                      <w:rFonts w:hint="eastAsia"/>
                      <w:szCs w:val="21"/>
                    </w:rPr>
                  </w:pPr>
                  <w:r>
                    <w:rPr>
                      <w:rFonts w:hint="eastAsia"/>
                      <w:szCs w:val="21"/>
                    </w:rPr>
                    <w:t>厂界边界颗粒物浓度不超过0.5mg/m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196" w:type="pct"/>
                  <w:vMerge w:val="continue"/>
                  <w:noWrap w:val="0"/>
                  <w:vAlign w:val="center"/>
                </w:tcPr>
                <w:p>
                  <w:pPr>
                    <w:adjustRightInd w:val="0"/>
                    <w:snapToGrid w:val="0"/>
                    <w:spacing w:line="300" w:lineRule="exact"/>
                    <w:jc w:val="center"/>
                    <w:rPr>
                      <w:rFonts w:hint="eastAsia"/>
                      <w:szCs w:val="21"/>
                    </w:rPr>
                  </w:pPr>
                </w:p>
              </w:tc>
              <w:tc>
                <w:tcPr>
                  <w:tcW w:w="1114" w:type="pct"/>
                  <w:vMerge w:val="continue"/>
                  <w:noWrap w:val="0"/>
                  <w:vAlign w:val="center"/>
                </w:tcPr>
                <w:p>
                  <w:pPr>
                    <w:adjustRightInd w:val="0"/>
                    <w:snapToGrid w:val="0"/>
                    <w:spacing w:line="300" w:lineRule="exact"/>
                    <w:jc w:val="center"/>
                    <w:rPr>
                      <w:rFonts w:hint="eastAsia"/>
                      <w:szCs w:val="21"/>
                    </w:rPr>
                  </w:pPr>
                </w:p>
              </w:tc>
              <w:tc>
                <w:tcPr>
                  <w:tcW w:w="3690" w:type="pct"/>
                  <w:gridSpan w:val="7"/>
                  <w:noWrap w:val="0"/>
                  <w:vAlign w:val="center"/>
                </w:tcPr>
                <w:p>
                  <w:pPr>
                    <w:adjustRightInd w:val="0"/>
                    <w:snapToGrid w:val="0"/>
                    <w:spacing w:line="300" w:lineRule="exact"/>
                    <w:jc w:val="center"/>
                    <w:rPr>
                      <w:rFonts w:hint="eastAsia"/>
                      <w:szCs w:val="21"/>
                    </w:rPr>
                  </w:pPr>
                  <w:r>
                    <w:rPr>
                      <w:rFonts w:hint="eastAsia"/>
                      <w:szCs w:val="21"/>
                    </w:rPr>
                    <w:t>厂房车间内产尘点周边1米处（车间封闭并安装顶吸的为车间门口）颗粒物浓度小于2.0mg/m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8" w:hRule="atLeast"/>
              </w:trPr>
              <w:tc>
                <w:tcPr>
                  <w:tcW w:w="2378" w:type="pct"/>
                  <w:gridSpan w:val="3"/>
                  <w:noWrap w:val="0"/>
                  <w:vAlign w:val="center"/>
                </w:tcPr>
                <w:p>
                  <w:pPr>
                    <w:adjustRightInd w:val="0"/>
                    <w:snapToGrid w:val="0"/>
                    <w:spacing w:line="300" w:lineRule="exact"/>
                    <w:jc w:val="center"/>
                    <w:rPr>
                      <w:szCs w:val="21"/>
                    </w:rPr>
                  </w:pPr>
                  <w:r>
                    <w:rPr>
                      <w:szCs w:val="21"/>
                    </w:rPr>
                    <w:t>噪    声</w:t>
                  </w:r>
                </w:p>
              </w:tc>
              <w:tc>
                <w:tcPr>
                  <w:tcW w:w="1687" w:type="pct"/>
                  <w:gridSpan w:val="4"/>
                  <w:noWrap w:val="0"/>
                  <w:vAlign w:val="center"/>
                </w:tcPr>
                <w:p>
                  <w:pPr>
                    <w:adjustRightInd w:val="0"/>
                    <w:snapToGrid w:val="0"/>
                    <w:spacing w:line="300" w:lineRule="exact"/>
                    <w:jc w:val="center"/>
                    <w:rPr>
                      <w:szCs w:val="21"/>
                    </w:rPr>
                  </w:pPr>
                  <w:r>
                    <w:rPr>
                      <w:szCs w:val="21"/>
                    </w:rPr>
                    <w:t>昼间[dB(A)]</w:t>
                  </w:r>
                </w:p>
              </w:tc>
              <w:tc>
                <w:tcPr>
                  <w:tcW w:w="935" w:type="pct"/>
                  <w:gridSpan w:val="2"/>
                  <w:noWrap w:val="0"/>
                  <w:vAlign w:val="center"/>
                </w:tcPr>
                <w:p>
                  <w:pPr>
                    <w:adjustRightInd w:val="0"/>
                    <w:snapToGrid w:val="0"/>
                    <w:spacing w:line="300" w:lineRule="exact"/>
                    <w:jc w:val="center"/>
                    <w:rPr>
                      <w:szCs w:val="21"/>
                    </w:rPr>
                  </w:pPr>
                  <w:r>
                    <w:rPr>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36" w:hRule="atLeast"/>
              </w:trPr>
              <w:tc>
                <w:tcPr>
                  <w:tcW w:w="2378" w:type="pct"/>
                  <w:gridSpan w:val="3"/>
                  <w:noWrap w:val="0"/>
                  <w:vAlign w:val="center"/>
                </w:tcPr>
                <w:p>
                  <w:pPr>
                    <w:adjustRightInd w:val="0"/>
                    <w:snapToGrid w:val="0"/>
                    <w:spacing w:line="300" w:lineRule="exact"/>
                    <w:jc w:val="center"/>
                    <w:rPr>
                      <w:szCs w:val="21"/>
                    </w:rPr>
                  </w:pPr>
                  <w:r>
                    <w:rPr>
                      <w:szCs w:val="21"/>
                    </w:rPr>
                    <w:t>《</w:t>
                  </w:r>
                  <w:r>
                    <w:rPr>
                      <w:rFonts w:hint="eastAsia"/>
                      <w:szCs w:val="21"/>
                    </w:rPr>
                    <w:t>工业企业厂界环境噪声排放标准</w:t>
                  </w:r>
                  <w:r>
                    <w:rPr>
                      <w:szCs w:val="21"/>
                    </w:rPr>
                    <w:t>》</w:t>
                  </w:r>
                </w:p>
                <w:p>
                  <w:pPr>
                    <w:adjustRightInd w:val="0"/>
                    <w:snapToGrid w:val="0"/>
                    <w:spacing w:line="300" w:lineRule="exact"/>
                    <w:jc w:val="center"/>
                    <w:rPr>
                      <w:szCs w:val="21"/>
                    </w:rPr>
                  </w:pPr>
                  <w:r>
                    <w:rPr>
                      <w:szCs w:val="21"/>
                    </w:rPr>
                    <w:t>（GB</w:t>
                  </w:r>
                  <w:r>
                    <w:rPr>
                      <w:rFonts w:hint="eastAsia"/>
                      <w:szCs w:val="21"/>
                    </w:rPr>
                    <w:t>12348</w:t>
                  </w:r>
                  <w:r>
                    <w:rPr>
                      <w:szCs w:val="21"/>
                    </w:rPr>
                    <w:t xml:space="preserve">-2008）表1 </w:t>
                  </w:r>
                </w:p>
              </w:tc>
              <w:tc>
                <w:tcPr>
                  <w:tcW w:w="316" w:type="pct"/>
                  <w:noWrap w:val="0"/>
                  <w:vAlign w:val="center"/>
                </w:tcPr>
                <w:p>
                  <w:pPr>
                    <w:adjustRightInd w:val="0"/>
                    <w:snapToGrid w:val="0"/>
                    <w:spacing w:line="300" w:lineRule="exact"/>
                    <w:jc w:val="center"/>
                    <w:rPr>
                      <w:szCs w:val="21"/>
                    </w:rPr>
                  </w:pPr>
                  <w:r>
                    <w:rPr>
                      <w:rFonts w:hint="eastAsia"/>
                      <w:szCs w:val="21"/>
                    </w:rPr>
                    <w:t>2</w:t>
                  </w:r>
                  <w:r>
                    <w:rPr>
                      <w:szCs w:val="21"/>
                    </w:rPr>
                    <w:t>类</w:t>
                  </w:r>
                </w:p>
              </w:tc>
              <w:tc>
                <w:tcPr>
                  <w:tcW w:w="1371" w:type="pct"/>
                  <w:gridSpan w:val="3"/>
                  <w:noWrap w:val="0"/>
                  <w:vAlign w:val="center"/>
                </w:tcPr>
                <w:p>
                  <w:pPr>
                    <w:adjustRightInd w:val="0"/>
                    <w:snapToGrid w:val="0"/>
                    <w:spacing w:line="300" w:lineRule="exact"/>
                    <w:jc w:val="center"/>
                    <w:rPr>
                      <w:szCs w:val="21"/>
                    </w:rPr>
                  </w:pPr>
                  <w:r>
                    <w:rPr>
                      <w:rFonts w:hint="eastAsia"/>
                      <w:szCs w:val="21"/>
                    </w:rPr>
                    <w:t>60</w:t>
                  </w:r>
                </w:p>
              </w:tc>
              <w:tc>
                <w:tcPr>
                  <w:tcW w:w="935" w:type="pct"/>
                  <w:gridSpan w:val="2"/>
                  <w:noWrap w:val="0"/>
                  <w:vAlign w:val="center"/>
                </w:tcPr>
                <w:p>
                  <w:pPr>
                    <w:adjustRightInd w:val="0"/>
                    <w:snapToGrid w:val="0"/>
                    <w:spacing w:line="300" w:lineRule="exact"/>
                    <w:jc w:val="center"/>
                    <w:rPr>
                      <w:szCs w:val="21"/>
                    </w:rPr>
                  </w:pPr>
                  <w:r>
                    <w:rPr>
                      <w:rFonts w:hint="eastAsia"/>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3" w:hRule="atLeast"/>
              </w:trPr>
              <w:tc>
                <w:tcPr>
                  <w:tcW w:w="5000" w:type="pct"/>
                  <w:gridSpan w:val="9"/>
                  <w:noWrap w:val="0"/>
                  <w:vAlign w:val="center"/>
                </w:tcPr>
                <w:p>
                  <w:pPr>
                    <w:adjustRightInd w:val="0"/>
                    <w:snapToGrid w:val="0"/>
                    <w:spacing w:line="300" w:lineRule="exact"/>
                    <w:jc w:val="center"/>
                    <w:rPr>
                      <w:rFonts w:hint="eastAsia"/>
                      <w:szCs w:val="21"/>
                    </w:rPr>
                  </w:pPr>
                  <w:r>
                    <w:rPr>
                      <w:rFonts w:hint="eastAsia" w:hAnsi="宋体"/>
                    </w:rPr>
                    <w:t>《一般工业固体废物贮存、处置场污染控制标准》</w:t>
                  </w:r>
                  <w:r>
                    <w:rPr>
                      <w:rFonts w:hAnsi="宋体"/>
                    </w:rPr>
                    <w:t>（GB18599-2001）</w:t>
                  </w:r>
                  <w:r>
                    <w:rPr>
                      <w:rFonts w:hint="eastAsia" w:hAnsi="宋体"/>
                    </w:rPr>
                    <w:t>及修改单</w:t>
                  </w:r>
                </w:p>
              </w:tc>
            </w:tr>
          </w:tbl>
          <w:p>
            <w:pPr>
              <w:spacing w:line="520" w:lineRule="exact"/>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2" w:hRule="atLeast"/>
        </w:trPr>
        <w:tc>
          <w:tcPr>
            <w:tcW w:w="581" w:type="dxa"/>
            <w:tcBorders>
              <w:top w:val="single" w:color="auto" w:sz="6" w:space="0"/>
            </w:tcBorders>
            <w:noWrap w:val="0"/>
            <w:vAlign w:val="center"/>
          </w:tcPr>
          <w:p>
            <w:pPr>
              <w:spacing w:line="360" w:lineRule="exact"/>
              <w:jc w:val="center"/>
              <w:rPr>
                <w:sz w:val="24"/>
              </w:rPr>
            </w:pPr>
            <w:r>
              <w:rPr>
                <w:sz w:val="24"/>
              </w:rPr>
              <w:t>总</w:t>
            </w:r>
          </w:p>
          <w:p>
            <w:pPr>
              <w:spacing w:line="360" w:lineRule="exact"/>
              <w:jc w:val="center"/>
              <w:rPr>
                <w:sz w:val="24"/>
              </w:rPr>
            </w:pPr>
            <w:r>
              <w:rPr>
                <w:sz w:val="24"/>
              </w:rPr>
              <w:t>量</w:t>
            </w:r>
          </w:p>
          <w:p>
            <w:pPr>
              <w:spacing w:line="360" w:lineRule="exact"/>
              <w:jc w:val="center"/>
              <w:rPr>
                <w:sz w:val="24"/>
              </w:rPr>
            </w:pPr>
            <w:r>
              <w:rPr>
                <w:sz w:val="24"/>
              </w:rPr>
              <w:t>控</w:t>
            </w:r>
          </w:p>
          <w:p>
            <w:pPr>
              <w:spacing w:line="360" w:lineRule="exact"/>
              <w:jc w:val="center"/>
              <w:rPr>
                <w:sz w:val="24"/>
              </w:rPr>
            </w:pPr>
            <w:r>
              <w:rPr>
                <w:sz w:val="24"/>
              </w:rPr>
              <w:t>制</w:t>
            </w:r>
          </w:p>
          <w:p>
            <w:pPr>
              <w:spacing w:line="360" w:lineRule="exact"/>
              <w:jc w:val="center"/>
              <w:rPr>
                <w:sz w:val="24"/>
              </w:rPr>
            </w:pPr>
            <w:r>
              <w:rPr>
                <w:sz w:val="24"/>
              </w:rPr>
              <w:t>指</w:t>
            </w:r>
          </w:p>
          <w:p>
            <w:pPr>
              <w:spacing w:line="360" w:lineRule="exact"/>
              <w:jc w:val="center"/>
              <w:rPr>
                <w:sz w:val="24"/>
              </w:rPr>
            </w:pPr>
            <w:r>
              <w:rPr>
                <w:sz w:val="24"/>
              </w:rPr>
              <w:t>标</w:t>
            </w:r>
          </w:p>
        </w:tc>
        <w:tc>
          <w:tcPr>
            <w:tcW w:w="8365" w:type="dxa"/>
            <w:tcBorders>
              <w:top w:val="single" w:color="auto" w:sz="6" w:space="0"/>
            </w:tcBorders>
            <w:noWrap w:val="0"/>
            <w:vAlign w:val="center"/>
          </w:tcPr>
          <w:p>
            <w:pPr>
              <w:spacing w:line="520" w:lineRule="exact"/>
              <w:ind w:firstLine="480" w:firstLineChars="200"/>
              <w:rPr>
                <w:rFonts w:hint="eastAsia"/>
                <w:sz w:val="24"/>
                <w:lang w:val="de-DE"/>
              </w:rPr>
            </w:pPr>
          </w:p>
          <w:p>
            <w:pPr>
              <w:spacing w:line="520" w:lineRule="exact"/>
              <w:ind w:firstLine="480" w:firstLineChars="200"/>
              <w:rPr>
                <w:rFonts w:hint="eastAsia"/>
                <w:sz w:val="24"/>
                <w:lang w:val="de-DE"/>
              </w:rPr>
            </w:pPr>
          </w:p>
          <w:p>
            <w:pPr>
              <w:spacing w:line="520" w:lineRule="exact"/>
              <w:ind w:firstLine="480" w:firstLineChars="200"/>
              <w:rPr>
                <w:rFonts w:hint="eastAsia"/>
                <w:sz w:val="24"/>
                <w:lang w:val="de-DE"/>
              </w:rPr>
            </w:pPr>
          </w:p>
          <w:p>
            <w:pPr>
              <w:spacing w:line="520" w:lineRule="exact"/>
              <w:ind w:firstLine="480" w:firstLineChars="200"/>
              <w:rPr>
                <w:rFonts w:hint="eastAsia"/>
                <w:sz w:val="24"/>
                <w:lang w:val="de-DE"/>
              </w:rPr>
            </w:pPr>
          </w:p>
          <w:p>
            <w:pPr>
              <w:spacing w:line="520" w:lineRule="exact"/>
              <w:ind w:firstLine="480" w:firstLineChars="200"/>
              <w:rPr>
                <w:rFonts w:hint="eastAsia"/>
                <w:sz w:val="24"/>
                <w:lang w:val="de-DE"/>
              </w:rPr>
            </w:pPr>
            <w:r>
              <w:rPr>
                <w:rFonts w:hint="eastAsia"/>
                <w:sz w:val="24"/>
                <w:lang w:val="de-DE"/>
              </w:rPr>
              <w:t>本项目无废水外排，不涉及COD和氨氮总量控制。</w:t>
            </w:r>
          </w:p>
          <w:p>
            <w:pPr>
              <w:spacing w:line="520" w:lineRule="exact"/>
              <w:ind w:firstLine="480" w:firstLineChars="200"/>
              <w:rPr>
                <w:rFonts w:hint="eastAsia"/>
                <w:sz w:val="24"/>
                <w:lang w:val="de-DE"/>
              </w:rPr>
            </w:pPr>
            <w:r>
              <w:rPr>
                <w:rFonts w:hint="eastAsia"/>
                <w:bCs/>
                <w:sz w:val="24"/>
              </w:rPr>
              <w:t>本项目主要为环保设施的安装，不新增产能，不新增SO</w:t>
            </w:r>
            <w:r>
              <w:rPr>
                <w:rFonts w:hint="eastAsia"/>
                <w:bCs/>
                <w:sz w:val="24"/>
                <w:vertAlign w:val="subscript"/>
              </w:rPr>
              <w:t>2</w:t>
            </w:r>
            <w:r>
              <w:rPr>
                <w:rFonts w:hint="eastAsia"/>
                <w:bCs/>
                <w:sz w:val="24"/>
              </w:rPr>
              <w:t>、NOx排放量。</w:t>
            </w:r>
          </w:p>
          <w:p>
            <w:pPr>
              <w:spacing w:line="520" w:lineRule="exact"/>
              <w:ind w:firstLine="480" w:firstLineChars="200"/>
              <w:rPr>
                <w:rFonts w:hint="eastAsia"/>
                <w:sz w:val="24"/>
                <w:lang w:val="de-DE"/>
              </w:rPr>
            </w:pPr>
          </w:p>
          <w:p>
            <w:pPr>
              <w:spacing w:line="520" w:lineRule="exact"/>
              <w:ind w:firstLine="480" w:firstLineChars="200"/>
              <w:rPr>
                <w:rFonts w:hint="eastAsia"/>
                <w:sz w:val="24"/>
                <w:lang w:val="de-DE"/>
              </w:rPr>
            </w:pPr>
          </w:p>
          <w:p>
            <w:pPr>
              <w:spacing w:line="520" w:lineRule="exact"/>
              <w:ind w:firstLine="480" w:firstLineChars="200"/>
              <w:rPr>
                <w:rFonts w:hint="eastAsia"/>
                <w:sz w:val="24"/>
                <w:lang w:val="de-DE"/>
              </w:rPr>
            </w:pPr>
          </w:p>
          <w:p>
            <w:pPr>
              <w:spacing w:line="520" w:lineRule="exact"/>
              <w:ind w:firstLine="480" w:firstLineChars="200"/>
              <w:rPr>
                <w:sz w:val="24"/>
                <w:lang w:val="de-DE"/>
              </w:rPr>
            </w:pPr>
          </w:p>
        </w:tc>
      </w:tr>
    </w:tbl>
    <w:p>
      <w:pPr>
        <w:spacing w:line="360" w:lineRule="auto"/>
        <w:rPr>
          <w:sz w:val="28"/>
          <w:lang w:val="de-DE"/>
        </w:rPr>
        <w:sectPr>
          <w:pgSz w:w="11906" w:h="16838"/>
          <w:pgMar w:top="1701" w:right="1588" w:bottom="1985" w:left="1588" w:header="851" w:footer="992" w:gutter="0"/>
          <w:cols w:space="720" w:num="1"/>
          <w:docGrid w:type="lines" w:linePitch="312" w:charSpace="0"/>
        </w:sectPr>
      </w:pPr>
    </w:p>
    <w:p>
      <w:pPr>
        <w:spacing w:line="520" w:lineRule="exact"/>
        <w:outlineLvl w:val="0"/>
        <w:rPr>
          <w:rFonts w:eastAsia="黑体"/>
          <w:b/>
          <w:sz w:val="28"/>
          <w:szCs w:val="28"/>
        </w:rPr>
      </w:pPr>
      <w:r>
        <w:rPr>
          <w:rFonts w:eastAsia="黑体"/>
          <w:b/>
          <w:sz w:val="28"/>
          <w:szCs w:val="28"/>
        </w:rPr>
        <w:t>建设项目工程分析</w:t>
      </w:r>
    </w:p>
    <w:tbl>
      <w:tblPr>
        <w:tblStyle w:val="6"/>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586" w:hRule="atLeast"/>
        </w:trPr>
        <w:tc>
          <w:tcPr>
            <w:tcW w:w="8946" w:type="dxa"/>
            <w:tcBorders>
              <w:bottom w:val="single" w:color="auto" w:sz="6" w:space="0"/>
            </w:tcBorders>
            <w:noWrap w:val="0"/>
            <w:vAlign w:val="top"/>
          </w:tcPr>
          <w:p>
            <w:pPr>
              <w:spacing w:before="156" w:beforeLines="50" w:after="156" w:afterLines="50" w:line="520" w:lineRule="exact"/>
              <w:rPr>
                <w:rFonts w:hint="eastAsia"/>
                <w:b/>
                <w:sz w:val="24"/>
              </w:rPr>
            </w:pPr>
            <w:r>
              <w:rPr>
                <w:b/>
                <w:sz w:val="24"/>
              </w:rPr>
              <w:t>工艺流程简述（图示）：</w:t>
            </w:r>
          </w:p>
          <w:p>
            <w:pPr>
              <w:tabs>
                <w:tab w:val="left" w:pos="0"/>
              </w:tabs>
              <w:spacing w:line="520" w:lineRule="exact"/>
              <w:jc w:val="left"/>
              <w:rPr>
                <w:rFonts w:hint="eastAsia"/>
                <w:b/>
                <w:sz w:val="24"/>
              </w:rPr>
            </w:pPr>
            <w:r>
              <w:rPr>
                <w:rFonts w:hint="eastAsia"/>
                <w:b/>
                <w:sz w:val="24"/>
              </w:rPr>
              <w:t>运营期工艺流程图</w:t>
            </w:r>
          </w:p>
          <w:p>
            <w:pPr>
              <w:tabs>
                <w:tab w:val="left" w:pos="0"/>
              </w:tabs>
              <w:spacing w:line="520" w:lineRule="exact"/>
              <w:ind w:firstLine="480" w:firstLineChars="200"/>
              <w:rPr>
                <w:rFonts w:hint="eastAsia"/>
                <w:bCs/>
                <w:sz w:val="24"/>
              </w:rPr>
            </w:pPr>
            <w:r>
              <w:rPr>
                <w:rFonts w:hint="eastAsia"/>
                <w:bCs/>
                <w:sz w:val="24"/>
              </w:rPr>
              <w:t>本次工程在现有工程基础上新增环保设施，包含湿电除尘系统1套，脱硝系统1套，销售区域、制坯车间、陈化车间和原料库干雾喷淋降尘系统各1套，袋式除尘器2套，不新增产能。</w:t>
            </w:r>
          </w:p>
          <w:p>
            <w:pPr>
              <w:adjustRightInd w:val="0"/>
              <w:snapToGrid w:val="0"/>
              <w:jc w:val="center"/>
              <w:rPr>
                <w:rFonts w:hint="eastAsia" w:eastAsia="黑体"/>
                <w:sz w:val="24"/>
              </w:rPr>
            </w:pPr>
            <w:r>
              <w:rPr>
                <w:rFonts w:eastAsia="黑体"/>
                <w:sz w:val="24"/>
              </w:rPr>
              <mc:AlternateContent>
                <mc:Choice Requires="wpc">
                  <w:drawing>
                    <wp:inline distT="0" distB="0" distL="114300" distR="114300">
                      <wp:extent cx="5543550" cy="2407920"/>
                      <wp:effectExtent l="0" t="0" r="0" b="0"/>
                      <wp:docPr id="16"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
                              <wps:cNvSpPr/>
                              <wps:spPr>
                                <a:xfrm>
                                  <a:off x="1112520" y="382905"/>
                                  <a:ext cx="905510" cy="294005"/>
                                </a:xfrm>
                                <a:prstGeom prst="rect">
                                  <a:avLst/>
                                </a:prstGeom>
                                <a:noFill/>
                                <a:ln w="19050">
                                  <a:noFill/>
                                </a:ln>
                              </wps:spPr>
                              <wps:txbx>
                                <w:txbxContent>
                                  <w:p>
                                    <w:r>
                                      <w:rPr>
                                        <w:rFonts w:hint="eastAsia"/>
                                      </w:rPr>
                                      <w:t>无组织粉尘</w:t>
                                    </w:r>
                                  </w:p>
                                </w:txbxContent>
                              </wps:txbx>
                              <wps:bodyPr upright="1"/>
                            </wps:wsp>
                            <wps:wsp>
                              <wps:cNvPr id="2" name="直接箭头连接符 2"/>
                              <wps:cNvCnPr/>
                              <wps:spPr>
                                <a:xfrm flipV="1">
                                  <a:off x="2018030" y="526415"/>
                                  <a:ext cx="351790" cy="3810"/>
                                </a:xfrm>
                                <a:prstGeom prst="straightConnector1">
                                  <a:avLst/>
                                </a:prstGeom>
                                <a:ln w="19050" cap="flat" cmpd="sng">
                                  <a:solidFill>
                                    <a:srgbClr val="000000"/>
                                  </a:solidFill>
                                  <a:prstDash val="solid"/>
                                  <a:headEnd type="none" w="med" len="med"/>
                                  <a:tailEnd type="triangle" w="med" len="med"/>
                                </a:ln>
                              </wps:spPr>
                              <wps:bodyPr/>
                            </wps:wsp>
                            <wps:wsp>
                              <wps:cNvPr id="3" name="矩形 3"/>
                              <wps:cNvSpPr/>
                              <wps:spPr>
                                <a:xfrm>
                                  <a:off x="2379980" y="382905"/>
                                  <a:ext cx="905510" cy="294005"/>
                                </a:xfrm>
                                <a:prstGeom prst="rect">
                                  <a:avLst/>
                                </a:prstGeom>
                                <a:noFill/>
                                <a:ln w="19050" cap="flat" cmpd="sng">
                                  <a:solidFill>
                                    <a:srgbClr val="000000"/>
                                  </a:solidFill>
                                  <a:prstDash val="solid"/>
                                  <a:miter/>
                                  <a:headEnd type="none" w="med" len="med"/>
                                  <a:tailEnd type="none" w="med" len="med"/>
                                </a:ln>
                              </wps:spPr>
                              <wps:txbx>
                                <w:txbxContent>
                                  <w:p>
                                    <w:pPr>
                                      <w:jc w:val="center"/>
                                    </w:pPr>
                                    <w:r>
                                      <w:rPr>
                                        <w:rFonts w:hint="eastAsia"/>
                                      </w:rPr>
                                      <w:t>干雾喷淋</w:t>
                                    </w:r>
                                  </w:p>
                                </w:txbxContent>
                              </wps:txbx>
                              <wps:bodyPr upright="1"/>
                            </wps:wsp>
                            <wps:wsp>
                              <wps:cNvPr id="4" name="矩形 4"/>
                              <wps:cNvSpPr/>
                              <wps:spPr>
                                <a:xfrm>
                                  <a:off x="274955" y="1051560"/>
                                  <a:ext cx="905510" cy="294005"/>
                                </a:xfrm>
                                <a:prstGeom prst="rect">
                                  <a:avLst/>
                                </a:prstGeom>
                                <a:noFill/>
                                <a:ln w="19050">
                                  <a:noFill/>
                                </a:ln>
                              </wps:spPr>
                              <wps:txbx>
                                <w:txbxContent>
                                  <w:p>
                                    <w:r>
                                      <w:rPr>
                                        <w:rFonts w:hint="eastAsia"/>
                                      </w:rPr>
                                      <w:t>隧道窑废气</w:t>
                                    </w:r>
                                  </w:p>
                                </w:txbxContent>
                              </wps:txbx>
                              <wps:bodyPr upright="1"/>
                            </wps:wsp>
                            <wps:wsp>
                              <wps:cNvPr id="5" name="直接箭头连接符 5"/>
                              <wps:cNvCnPr/>
                              <wps:spPr>
                                <a:xfrm flipV="1">
                                  <a:off x="1180465" y="1194435"/>
                                  <a:ext cx="351790" cy="3810"/>
                                </a:xfrm>
                                <a:prstGeom prst="straightConnector1">
                                  <a:avLst/>
                                </a:prstGeom>
                                <a:ln w="19050" cap="flat" cmpd="sng">
                                  <a:solidFill>
                                    <a:srgbClr val="000000"/>
                                  </a:solidFill>
                                  <a:prstDash val="solid"/>
                                  <a:headEnd type="none" w="med" len="med"/>
                                  <a:tailEnd type="triangle" w="med" len="med"/>
                                </a:ln>
                              </wps:spPr>
                              <wps:bodyPr/>
                            </wps:wsp>
                            <wps:wsp>
                              <wps:cNvPr id="6" name="矩形 6"/>
                              <wps:cNvSpPr/>
                              <wps:spPr>
                                <a:xfrm>
                                  <a:off x="1542415" y="1051560"/>
                                  <a:ext cx="2343150" cy="294005"/>
                                </a:xfrm>
                                <a:prstGeom prst="rect">
                                  <a:avLst/>
                                </a:prstGeom>
                                <a:noFill/>
                                <a:ln w="19050" cap="flat" cmpd="sng">
                                  <a:solidFill>
                                    <a:srgbClr val="000000"/>
                                  </a:solidFill>
                                  <a:prstDash val="solid"/>
                                  <a:miter/>
                                  <a:headEnd type="none" w="med" len="med"/>
                                  <a:tailEnd type="none" w="med" len="med"/>
                                </a:ln>
                              </wps:spPr>
                              <wps:txbx>
                                <w:txbxContent>
                                  <w:p>
                                    <w:pPr>
                                      <w:jc w:val="center"/>
                                    </w:pPr>
                                    <w:r>
                                      <w:rPr>
                                        <w:rFonts w:hint="eastAsia"/>
                                      </w:rPr>
                                      <w:t>脱硝+双碱法脱硫（现有）+湿电除尘</w:t>
                                    </w:r>
                                  </w:p>
                                </w:txbxContent>
                              </wps:txbx>
                              <wps:bodyPr upright="1"/>
                            </wps:wsp>
                            <wps:wsp>
                              <wps:cNvPr id="7" name="直接箭头连接符 7"/>
                              <wps:cNvCnPr/>
                              <wps:spPr>
                                <a:xfrm flipV="1">
                                  <a:off x="3285490" y="526415"/>
                                  <a:ext cx="351790" cy="3810"/>
                                </a:xfrm>
                                <a:prstGeom prst="straightConnector1">
                                  <a:avLst/>
                                </a:prstGeom>
                                <a:ln w="19050" cap="flat" cmpd="sng">
                                  <a:solidFill>
                                    <a:srgbClr val="000000"/>
                                  </a:solidFill>
                                  <a:prstDash val="dash"/>
                                  <a:headEnd type="none" w="med" len="med"/>
                                  <a:tailEnd type="triangle" w="med" len="med"/>
                                </a:ln>
                              </wps:spPr>
                              <wps:bodyPr/>
                            </wps:wsp>
                            <wps:wsp>
                              <wps:cNvPr id="8" name="矩形 8"/>
                              <wps:cNvSpPr/>
                              <wps:spPr>
                                <a:xfrm>
                                  <a:off x="3637280" y="382905"/>
                                  <a:ext cx="752475" cy="294005"/>
                                </a:xfrm>
                                <a:prstGeom prst="rect">
                                  <a:avLst/>
                                </a:prstGeom>
                                <a:noFill/>
                                <a:ln w="19050">
                                  <a:noFill/>
                                </a:ln>
                              </wps:spPr>
                              <wps:txbx>
                                <w:txbxContent>
                                  <w:p>
                                    <w:r>
                                      <w:rPr>
                                        <w:rFonts w:hint="eastAsia"/>
                                      </w:rPr>
                                      <w:t>达标排放</w:t>
                                    </w:r>
                                  </w:p>
                                </w:txbxContent>
                              </wps:txbx>
                              <wps:bodyPr upright="1"/>
                            </wps:wsp>
                            <wps:wsp>
                              <wps:cNvPr id="9" name="直接箭头连接符 9"/>
                              <wps:cNvCnPr/>
                              <wps:spPr>
                                <a:xfrm flipV="1">
                                  <a:off x="3866515" y="1190625"/>
                                  <a:ext cx="351790" cy="3810"/>
                                </a:xfrm>
                                <a:prstGeom prst="straightConnector1">
                                  <a:avLst/>
                                </a:prstGeom>
                                <a:ln w="19050" cap="flat" cmpd="sng">
                                  <a:solidFill>
                                    <a:srgbClr val="000000"/>
                                  </a:solidFill>
                                  <a:prstDash val="dash"/>
                                  <a:headEnd type="none" w="med" len="med"/>
                                  <a:tailEnd type="triangle" w="med" len="med"/>
                                </a:ln>
                              </wps:spPr>
                              <wps:bodyPr/>
                            </wps:wsp>
                            <wps:wsp>
                              <wps:cNvPr id="10" name="矩形 10"/>
                              <wps:cNvSpPr/>
                              <wps:spPr>
                                <a:xfrm>
                                  <a:off x="4218305" y="1047115"/>
                                  <a:ext cx="753110" cy="294005"/>
                                </a:xfrm>
                                <a:prstGeom prst="rect">
                                  <a:avLst/>
                                </a:prstGeom>
                                <a:noFill/>
                                <a:ln w="19050">
                                  <a:noFill/>
                                </a:ln>
                              </wps:spPr>
                              <wps:txbx>
                                <w:txbxContent>
                                  <w:p>
                                    <w:r>
                                      <w:rPr>
                                        <w:rFonts w:hint="eastAsia"/>
                                      </w:rPr>
                                      <w:t>达标排放</w:t>
                                    </w:r>
                                  </w:p>
                                </w:txbxContent>
                              </wps:txbx>
                              <wps:bodyPr upright="1"/>
                            </wps:wsp>
                            <wps:wsp>
                              <wps:cNvPr id="11" name="矩形 11"/>
                              <wps:cNvSpPr/>
                              <wps:spPr>
                                <a:xfrm>
                                  <a:off x="115570" y="1880235"/>
                                  <a:ext cx="1112520" cy="294005"/>
                                </a:xfrm>
                                <a:prstGeom prst="rect">
                                  <a:avLst/>
                                </a:prstGeom>
                                <a:noFill/>
                                <a:ln w="19050">
                                  <a:noFill/>
                                </a:ln>
                              </wps:spPr>
                              <wps:txbx>
                                <w:txbxContent>
                                  <w:p>
                                    <w:r>
                                      <w:rPr>
                                        <w:rFonts w:hint="eastAsia"/>
                                      </w:rPr>
                                      <w:t>原料制备废气</w:t>
                                    </w:r>
                                  </w:p>
                                </w:txbxContent>
                              </wps:txbx>
                              <wps:bodyPr upright="1"/>
                            </wps:wsp>
                            <wps:wsp>
                              <wps:cNvPr id="12" name="直接箭头连接符 12"/>
                              <wps:cNvCnPr/>
                              <wps:spPr>
                                <a:xfrm flipV="1">
                                  <a:off x="1228090" y="2023110"/>
                                  <a:ext cx="351790" cy="3810"/>
                                </a:xfrm>
                                <a:prstGeom prst="straightConnector1">
                                  <a:avLst/>
                                </a:prstGeom>
                                <a:ln w="19050" cap="flat" cmpd="sng">
                                  <a:solidFill>
                                    <a:srgbClr val="000000"/>
                                  </a:solidFill>
                                  <a:prstDash val="solid"/>
                                  <a:headEnd type="none" w="med" len="med"/>
                                  <a:tailEnd type="triangle" w="med" len="med"/>
                                </a:ln>
                              </wps:spPr>
                              <wps:bodyPr/>
                            </wps:wsp>
                            <wps:wsp>
                              <wps:cNvPr id="13" name="矩形 13"/>
                              <wps:cNvSpPr/>
                              <wps:spPr>
                                <a:xfrm>
                                  <a:off x="1590040" y="1817370"/>
                                  <a:ext cx="2343150" cy="495300"/>
                                </a:xfrm>
                                <a:prstGeom prst="rect">
                                  <a:avLst/>
                                </a:prstGeom>
                                <a:noFill/>
                                <a:ln w="19050" cap="flat" cmpd="sng">
                                  <a:solidFill>
                                    <a:srgbClr val="000000"/>
                                  </a:solidFill>
                                  <a:prstDash val="solid"/>
                                  <a:miter/>
                                  <a:headEnd type="none" w="med" len="med"/>
                                  <a:tailEnd type="none" w="med" len="med"/>
                                </a:ln>
                              </wps:spPr>
                              <wps:txbx>
                                <w:txbxContent>
                                  <w:p>
                                    <w:pPr>
                                      <w:jc w:val="center"/>
                                    </w:pPr>
                                    <w:r>
                                      <w:rPr>
                                        <w:rFonts w:hint="eastAsia"/>
                                      </w:rPr>
                                      <w:t>袋式除尘器（更换2台，更换后全厂共2台）</w:t>
                                    </w:r>
                                  </w:p>
                                </w:txbxContent>
                              </wps:txbx>
                              <wps:bodyPr upright="1"/>
                            </wps:wsp>
                            <wps:wsp>
                              <wps:cNvPr id="14" name="直接箭头连接符 14"/>
                              <wps:cNvCnPr/>
                              <wps:spPr>
                                <a:xfrm flipV="1">
                                  <a:off x="3914140" y="2019300"/>
                                  <a:ext cx="351790" cy="3810"/>
                                </a:xfrm>
                                <a:prstGeom prst="straightConnector1">
                                  <a:avLst/>
                                </a:prstGeom>
                                <a:ln w="19050" cap="flat" cmpd="sng">
                                  <a:solidFill>
                                    <a:srgbClr val="000000"/>
                                  </a:solidFill>
                                  <a:prstDash val="dash"/>
                                  <a:headEnd type="none" w="med" len="med"/>
                                  <a:tailEnd type="triangle" w="med" len="med"/>
                                </a:ln>
                              </wps:spPr>
                              <wps:bodyPr/>
                            </wps:wsp>
                            <wps:wsp>
                              <wps:cNvPr id="15" name="矩形 15"/>
                              <wps:cNvSpPr/>
                              <wps:spPr>
                                <a:xfrm>
                                  <a:off x="4265930" y="1875790"/>
                                  <a:ext cx="753110" cy="294005"/>
                                </a:xfrm>
                                <a:prstGeom prst="rect">
                                  <a:avLst/>
                                </a:prstGeom>
                                <a:noFill/>
                                <a:ln w="19050">
                                  <a:noFill/>
                                </a:ln>
                              </wps:spPr>
                              <wps:txbx>
                                <w:txbxContent>
                                  <w:p>
                                    <w:r>
                                      <w:rPr>
                                        <w:rFonts w:hint="eastAsia"/>
                                      </w:rPr>
                                      <w:t>达标排放</w:t>
                                    </w:r>
                                  </w:p>
                                </w:txbxContent>
                              </wps:txbx>
                              <wps:bodyPr upright="1"/>
                            </wps:wsp>
                          </wpc:wpc>
                        </a:graphicData>
                      </a:graphic>
                    </wp:inline>
                  </w:drawing>
                </mc:Choice>
                <mc:Fallback>
                  <w:pict>
                    <v:group id="_x0000_s1026" o:spid="_x0000_s1026" o:spt="203" style="height:189.6pt;width:436.5pt;" coordsize="5543550,2407920" editas="canvas" o:gfxdata="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A4Xt1r1AAAAAUBAAAPAAAAAAAAAAEAIAAAACIAAABkcnMvZG93&#10;bnJldi54bWxQSwECFAAUAAAACACHTuJAnjwtEbAEAAByHwAADgAAAAAAAAABACAAAAAjAQAAZHJz&#10;L2Uyb0RvYy54bWxQSwUGAAAAAAYABgBZAQAARQgAAAAA&#10;">
                      <o:lock v:ext="edit" aspectratio="f"/>
                      <v:rect id="_x0000_s1026" o:spid="_x0000_s1026" o:spt="1" style="position:absolute;left:0;top:0;height:2407920;width:5543550;" filled="f" stroked="f" coordsize="21600,21600" o:gfxdata="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OF7da9QAAAAFAQAADwAAAAAAAAABACAAAAAiAAAAZHJzL2Rvd25yZXYu&#10;eG1sUEsBAhQAFAAAAAgAh07iQFQBCKxyBAAA7R4AAA4AAAAAAAAAAQAgAAAAIwEAAGRycy9lMm9E&#10;b2MueG1sUEsFBgAAAAAGAAYAWQEAAAcIAAAAAA==&#10;">
                        <v:path/>
                        <v:fill on="f" focussize="0,0"/>
                        <v:stroke on="f"/>
                        <v:imagedata o:title=""/>
                        <o:lock v:ext="edit" rotation="t" text="t" aspectratio="t"/>
                      </v:rect>
                      <v:rect id="_x0000_s1026" o:spid="_x0000_s1026" o:spt="1" style="position:absolute;left:1112520;top:382904;height:294006;width:905510;" filled="f" stroked="f" coordsize="21600,21600" o:gfxdata="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x92&#10;TNcAAAAFAQAADwAAAAAAAAABACAAAAAiAAAAZHJzL2Rvd25yZXYueG1sUEsBAhQAFAAAAAgAh07i&#10;QIeMSkuxAQAAVQMAAA4AAAAAAAAAAQAgAAAAJgEAAGRycy9lMm9Eb2MueG1sUEsFBgAAAAAGAAYA&#10;WQEAAEkFAAAAAA==&#10;">
                        <v:fill on="f" focussize="0,0"/>
                        <v:stroke on="f" weight="1.5pt"/>
                        <v:imagedata o:title=""/>
                        <o:lock v:ext="edit" aspectratio="f"/>
                        <v:textbox>
                          <w:txbxContent>
                            <w:p>
                              <w:r>
                                <w:rPr>
                                  <w:rFonts w:hint="eastAsia"/>
                                </w:rPr>
                                <w:t>无组织粉尘</w:t>
                              </w:r>
                            </w:p>
                          </w:txbxContent>
                        </v:textbox>
                      </v:rect>
                      <v:shape id="_x0000_s1026" o:spid="_x0000_s1026" o:spt="32" type="#_x0000_t32" style="position:absolute;left:2018030;top:526415;flip:y;height:3810;width:351790;" filled="f" stroked="t" coordsize="21600,21600" o:gfxdata="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xY6FdMAAAAFAQAADwAA&#10;AAAAAAABACAAAAAiAAAAZHJzL2Rvd25yZXYueG1sUEsBAhQAFAAAAAgAh07iQAqQ5H0bAgAACAQA&#10;AA4AAAAAAAAAAQAgAAAAIgEAAGRycy9lMm9Eb2MueG1sUEsFBgAAAAAGAAYAWQEAAK8FAAAAAA==&#10;">
                        <v:fill on="f" focussize="0,0"/>
                        <v:stroke weight="1.5pt" color="#000000" joinstyle="round" endarrow="block"/>
                        <v:imagedata o:title=""/>
                        <o:lock v:ext="edit" aspectratio="f"/>
                      </v:shape>
                      <v:rect id="_x0000_s1026" o:spid="_x0000_s1026" o:spt="1" style="position:absolute;left:2379980;top:382904;height:294006;width:905510;" filled="f" stroked="t" coordsize="21600,21600" o:gfxdata="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IEjvdcAAAAFAQAADwAAAAAAAAABACAAAAAiAAAAZHJz&#10;L2Rvd25yZXYueG1sUEsBAhQAFAAAAAgAh07iQBCTZ9YFAgAACwQAAA4AAAAAAAAAAQAgAAAAJgEA&#10;AGRycy9lMm9Eb2MueG1sUEsFBgAAAAAGAAYAWQEAAJ0FAAAAAA==&#10;">
                        <v:fill on="f" focussize="0,0"/>
                        <v:stroke weight="1.5pt" color="#000000" joinstyle="miter"/>
                        <v:imagedata o:title=""/>
                        <o:lock v:ext="edit" aspectratio="f"/>
                        <v:textbox>
                          <w:txbxContent>
                            <w:p>
                              <w:pPr>
                                <w:jc w:val="center"/>
                              </w:pPr>
                              <w:r>
                                <w:rPr>
                                  <w:rFonts w:hint="eastAsia"/>
                                </w:rPr>
                                <w:t>干雾喷淋</w:t>
                              </w:r>
                            </w:p>
                          </w:txbxContent>
                        </v:textbox>
                      </v:rect>
                      <v:rect id="_x0000_s1026" o:spid="_x0000_s1026" o:spt="1" style="position:absolute;left:274955;top:1051560;height:294005;width:905510;" filled="f" stroked="f" coordsize="21600,21600" o:gfxdata="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cfdkzXAAAABQEAAA8AAAAAAAAAAQAgAAAAIgAAAGRycy9kb3ducmV2LnhtbFBLAQIUABQAAAAI&#10;AIdO4kA/R9VVtQEAAFUDAAAOAAAAAAAAAAEAIAAAACYBAABkcnMvZTJvRG9jLnhtbFBLBQYAAAAA&#10;BgAGAFkBAABNBQAAAAA=&#10;">
                        <v:fill on="f" focussize="0,0"/>
                        <v:stroke on="f" weight="1.5pt"/>
                        <v:imagedata o:title=""/>
                        <o:lock v:ext="edit" aspectratio="f"/>
                        <v:textbox>
                          <w:txbxContent>
                            <w:p>
                              <w:r>
                                <w:rPr>
                                  <w:rFonts w:hint="eastAsia"/>
                                </w:rPr>
                                <w:t>隧道窑废气</w:t>
                              </w:r>
                            </w:p>
                          </w:txbxContent>
                        </v:textbox>
                      </v:rect>
                      <v:shape id="_x0000_s1026" o:spid="_x0000_s1026" o:spt="32" type="#_x0000_t32" style="position:absolute;left:1180465;top:1194435;flip:y;height:3810;width:351790;" filled="f" stroked="t" coordsize="21600,21600" o:gfxdata="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8WOhXTAAAABQEAAA8A&#10;AAAAAAAAAQAgAAAAIgAAAGRycy9kb3ducmV2LnhtbFBLAQIUABQAAAAIAIdO4kBLfik0HAIAAAkE&#10;AAAOAAAAAAAAAAEAIAAAACIBAABkcnMvZTJvRG9jLnhtbFBLBQYAAAAABgAGAFkBAACwBQAAAAA=&#10;">
                        <v:fill on="f" focussize="0,0"/>
                        <v:stroke weight="1.5pt" color="#000000" joinstyle="round" endarrow="block"/>
                        <v:imagedata o:title=""/>
                        <o:lock v:ext="edit" aspectratio="f"/>
                      </v:shape>
                      <v:rect id="_x0000_s1026" o:spid="_x0000_s1026" o:spt="1" style="position:absolute;left:1542415;top:1051560;height:294005;width:2343150;" filled="f" stroked="t" coordsize="21600,21600" o:gfxdata="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gSO91wAAAAUBAAAPAAAAAAAAAAEAIAAAACIAAABk&#10;cnMvZG93bnJldi54bWxQSwECFAAUAAAACACHTuJAwg4zzQcCAAANBAAADgAAAAAAAAABACAAAAAm&#10;AQAAZHJzL2Uyb0RvYy54bWxQSwUGAAAAAAYABgBZAQAAnwUAAAAA&#10;">
                        <v:fill on="f" focussize="0,0"/>
                        <v:stroke weight="1.5pt" color="#000000" joinstyle="miter"/>
                        <v:imagedata o:title=""/>
                        <o:lock v:ext="edit" aspectratio="f"/>
                        <v:textbox>
                          <w:txbxContent>
                            <w:p>
                              <w:pPr>
                                <w:jc w:val="center"/>
                              </w:pPr>
                              <w:r>
                                <w:rPr>
                                  <w:rFonts w:hint="eastAsia"/>
                                </w:rPr>
                                <w:t>脱硝+双碱法脱硫（现有）+湿电除尘</w:t>
                              </w:r>
                            </w:p>
                          </w:txbxContent>
                        </v:textbox>
                      </v:rect>
                      <v:shape id="_x0000_s1026" o:spid="_x0000_s1026" o:spt="32" type="#_x0000_t32" style="position:absolute;left:3285490;top:526415;flip:y;height:3810;width:351790;" filled="f" stroked="t" coordsize="21600,21600" o:gfxdata="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2ZRjtYAAAAFAQAA&#10;DwAAAAAAAAABACAAAAAiAAAAZHJzL2Rvd25yZXYueG1sUEsBAhQAFAAAAAgAh07iQGE4jpobAgAA&#10;BwQAAA4AAAAAAAAAAQAgAAAAJQEAAGRycy9lMm9Eb2MueG1sUEsFBgAAAAAGAAYAWQEAALIFAAAA&#10;AA==&#10;">
                        <v:fill on="f" focussize="0,0"/>
                        <v:stroke weight="1.5pt" color="#000000" joinstyle="round" dashstyle="dash" endarrow="block"/>
                        <v:imagedata o:title=""/>
                        <o:lock v:ext="edit" aspectratio="f"/>
                      </v:shape>
                      <v:rect id="_x0000_s1026" o:spid="_x0000_s1026" o:spt="1" style="position:absolute;left:3637280;top:382904;height:294006;width:752475;" filled="f" stroked="f" coordsize="21600,21600" o:gfxdata="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cfdkzXAAAABQEAAA8AAAAAAAAAAQAgAAAAIgAAAGRycy9kb3ducmV2LnhtbFBLAQIUABQAAAAI&#10;AIdO4kDpuXS/tQEAAFUDAAAOAAAAAAAAAAEAIAAAACYBAABkcnMvZTJvRG9jLnhtbFBLBQYAAAAA&#10;BgAGAFkBAABNBQAAAAA=&#10;">
                        <v:fill on="f" focussize="0,0"/>
                        <v:stroke on="f" weight="1.5pt"/>
                        <v:imagedata o:title=""/>
                        <o:lock v:ext="edit" aspectratio="f"/>
                        <v:textbox>
                          <w:txbxContent>
                            <w:p>
                              <w:r>
                                <w:rPr>
                                  <w:rFonts w:hint="eastAsia"/>
                                </w:rPr>
                                <w:t>达标排放</w:t>
                              </w:r>
                            </w:p>
                          </w:txbxContent>
                        </v:textbox>
                      </v:rect>
                      <v:shape id="_x0000_s1026" o:spid="_x0000_s1026" o:spt="32" type="#_x0000_t32" style="position:absolute;left:3866515;top:1190625;flip:y;height:3810;width:351790;" filled="f" stroked="t" coordsize="21600,21600" o:gfxdata="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lGO1gAAAAUB&#10;AAAPAAAAAAAAAAEAIAAAACIAAABkcnMvZG93bnJldi54bWxQSwECFAAUAAAACACHTuJAlaFx2x0C&#10;AAAIBAAADgAAAAAAAAABACAAAAAlAQAAZHJzL2Uyb0RvYy54bWxQSwUGAAAAAAYABgBZAQAAtAUA&#10;AAAA&#10;">
                        <v:fill on="f" focussize="0,0"/>
                        <v:stroke weight="1.5pt" color="#000000" joinstyle="round" dashstyle="dash" endarrow="block"/>
                        <v:imagedata o:title=""/>
                        <o:lock v:ext="edit" aspectratio="f"/>
                      </v:shape>
                      <v:rect id="_x0000_s1026" o:spid="_x0000_s1026" o:spt="1" style="position:absolute;left:4218305;top:1047115;height:294005;width:753110;" filled="f" stroked="f" coordsize="21600,21600" o:gfxdata="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x92TNcAAAAFAQAADwAAAAAAAAABACAAAAAiAAAAZHJzL2Rvd25yZXYueG1sUEsBAhQAFAAA&#10;AAgAh07iQCB1C7O3AQAAWAMAAA4AAAAAAAAAAQAgAAAAJgEAAGRycy9lMm9Eb2MueG1sUEsFBgAA&#10;AAAGAAYAWQEAAE8FAAAAAA==&#10;">
                        <v:fill on="f" focussize="0,0"/>
                        <v:stroke on="f" weight="1.5pt"/>
                        <v:imagedata o:title=""/>
                        <o:lock v:ext="edit" aspectratio="f"/>
                        <v:textbox>
                          <w:txbxContent>
                            <w:p>
                              <w:r>
                                <w:rPr>
                                  <w:rFonts w:hint="eastAsia"/>
                                </w:rPr>
                                <w:t>达标排放</w:t>
                              </w:r>
                            </w:p>
                          </w:txbxContent>
                        </v:textbox>
                      </v:rect>
                      <v:rect id="_x0000_s1026" o:spid="_x0000_s1026" o:spt="1" style="position:absolute;left:115570;top:1880235;height:294005;width:1112520;" filled="f" stroked="f" coordsize="21600,21600" o:gfxdata="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H3ZM1wAAAAUBAAAPAAAAAAAAAAEAIAAAACIAAABkcnMvZG93bnJldi54bWxQSwECFAAUAAAACACH&#10;TuJAyz1cqrMBAABYAwAADgAAAAAAAAABACAAAAAmAQAAZHJzL2Uyb0RvYy54bWxQSwUGAAAAAAYA&#10;BgBZAQAASwUAAAAA&#10;">
                        <v:fill on="f" focussize="0,0"/>
                        <v:stroke on="f" weight="1.5pt"/>
                        <v:imagedata o:title=""/>
                        <o:lock v:ext="edit" aspectratio="f"/>
                        <v:textbox>
                          <w:txbxContent>
                            <w:p>
                              <w:r>
                                <w:rPr>
                                  <w:rFonts w:hint="eastAsia"/>
                                </w:rPr>
                                <w:t>原料制备废气</w:t>
                              </w:r>
                            </w:p>
                          </w:txbxContent>
                        </v:textbox>
                      </v:rect>
                      <v:shape id="_x0000_s1026" o:spid="_x0000_s1026" o:spt="32" type="#_x0000_t32" style="position:absolute;left:1228090;top:2023110;flip:y;height:3810;width:351790;" filled="f" stroked="t" coordsize="21600,21600" o:gfxdata="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8WOhXTAAAABQEAAA8AAAAA&#10;AAAAAQAgAAAAIgAAAGRycy9kb3ducmV2LnhtbFBLAQIUABQAAAAIAIdO4kBFdxfQGQIAAAsEAAAO&#10;AAAAAAAAAAEAIAAAACIBAABkcnMvZTJvRG9jLnhtbFBLBQYAAAAABgAGAFkBAACtBQAAAAA=&#10;">
                        <v:fill on="f" focussize="0,0"/>
                        <v:stroke weight="1.5pt" color="#000000" joinstyle="round" endarrow="block"/>
                        <v:imagedata o:title=""/>
                        <o:lock v:ext="edit" aspectratio="f"/>
                      </v:shape>
                      <v:rect id="_x0000_s1026" o:spid="_x0000_s1026" o:spt="1" style="position:absolute;left:1590040;top:1817370;height:495300;width:2343150;" filled="f" stroked="t" coordsize="21600,21600" o:gfxdata="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IEjvdcAAAAFAQAADwAAAAAAAAABACAAAAAiAAAA&#10;ZHJzL2Rvd25yZXYueG1sUEsBAhQAFAAAAAgAh07iQE/PwL0IAgAADwQAAA4AAAAAAAAAAQAgAAAA&#10;JgEAAGRycy9lMm9Eb2MueG1sUEsFBgAAAAAGAAYAWQEAAKAFAAAAAA==&#10;">
                        <v:fill on="f" focussize="0,0"/>
                        <v:stroke weight="1.5pt" color="#000000" joinstyle="miter"/>
                        <v:imagedata o:title=""/>
                        <o:lock v:ext="edit" aspectratio="f"/>
                        <v:textbox>
                          <w:txbxContent>
                            <w:p>
                              <w:pPr>
                                <w:jc w:val="center"/>
                              </w:pPr>
                              <w:r>
                                <w:rPr>
                                  <w:rFonts w:hint="eastAsia"/>
                                </w:rPr>
                                <w:t>袋式除尘器（更换2台，更换后全厂共2台）</w:t>
                              </w:r>
                            </w:p>
                          </w:txbxContent>
                        </v:textbox>
                      </v:rect>
                      <v:shape id="_x0000_s1026" o:spid="_x0000_s1026" o:spt="32" type="#_x0000_t32" style="position:absolute;left:3914140;top:2019300;flip:y;height:3810;width:351790;" filled="f" stroked="t" coordsize="21600,21600" o:gfxdata="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2ZRjtYAAAAFAQAA&#10;DwAAAAAAAAABACAAAAAiAAAAZHJzL2Rvd25yZXYueG1sUEsBAhQAFAAAAAgAh07iQDvpfEUbAgAA&#10;CgQAAA4AAAAAAAAAAQAgAAAAJQEAAGRycy9lMm9Eb2MueG1sUEsFBgAAAAAGAAYAWQEAALIFAAAA&#10;AA==&#10;">
                        <v:fill on="f" focussize="0,0"/>
                        <v:stroke weight="1.5pt" color="#000000" joinstyle="round" dashstyle="dash" endarrow="block"/>
                        <v:imagedata o:title=""/>
                        <o:lock v:ext="edit" aspectratio="f"/>
                      </v:shape>
                      <v:rect id="_x0000_s1026" o:spid="_x0000_s1026" o:spt="1" style="position:absolute;left:4265930;top:1875790;height:294005;width:753110;" filled="f" stroked="f" coordsize="21600,21600" o:gfxdata="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fdkzXAAAABQEAAA8AAAAAAAAAAQAgAAAAIgAAAGRycy9kb3ducmV2LnhtbFBLAQIUABQA&#10;AAAIAIdO4kBCLE2duAEAAFgDAAAOAAAAAAAAAAEAIAAAACYBAABkcnMvZTJvRG9jLnhtbFBLBQYA&#10;AAAABgAGAFkBAABQBQAAAAA=&#10;">
                        <v:fill on="f" focussize="0,0"/>
                        <v:stroke on="f" weight="1.5pt"/>
                        <v:imagedata o:title=""/>
                        <o:lock v:ext="edit" aspectratio="f"/>
                        <v:textbox>
                          <w:txbxContent>
                            <w:p>
                              <w:r>
                                <w:rPr>
                                  <w:rFonts w:hint="eastAsia"/>
                                </w:rPr>
                                <w:t>达标排放</w:t>
                              </w:r>
                            </w:p>
                          </w:txbxContent>
                        </v:textbox>
                      </v:rect>
                      <w10:wrap type="none"/>
                      <w10:anchorlock/>
                    </v:group>
                  </w:pict>
                </mc:Fallback>
              </mc:AlternateContent>
            </w:r>
          </w:p>
          <w:p>
            <w:pPr>
              <w:adjustRightInd w:val="0"/>
              <w:snapToGrid w:val="0"/>
              <w:jc w:val="center"/>
              <w:rPr>
                <w:rFonts w:eastAsia="黑体"/>
                <w:sz w:val="24"/>
              </w:rPr>
            </w:pPr>
            <w:r>
              <w:rPr>
                <w:rFonts w:eastAsia="黑体"/>
                <w:sz w:val="24"/>
              </w:rPr>
              <w:t>图</w:t>
            </w:r>
            <w:r>
              <w:rPr>
                <w:rFonts w:hint="eastAsia" w:eastAsia="黑体"/>
                <w:sz w:val="24"/>
              </w:rPr>
              <w:t>2</w:t>
            </w:r>
            <w:r>
              <w:rPr>
                <w:rFonts w:eastAsia="黑体"/>
                <w:sz w:val="24"/>
              </w:rPr>
              <w:t xml:space="preserve">       </w:t>
            </w:r>
            <w:r>
              <w:rPr>
                <w:rFonts w:hint="eastAsia" w:eastAsia="黑体"/>
                <w:sz w:val="24"/>
              </w:rPr>
              <w:t>本次工程工艺流程</w:t>
            </w:r>
            <w:r>
              <w:rPr>
                <w:rFonts w:eastAsia="黑体"/>
                <w:sz w:val="24"/>
              </w:rPr>
              <w:t>及产污环节示意图</w:t>
            </w:r>
          </w:p>
          <w:p>
            <w:pPr>
              <w:spacing w:line="500" w:lineRule="exact"/>
              <w:ind w:firstLine="470" w:firstLineChars="196"/>
              <w:rPr>
                <w:rFonts w:hint="eastAsia"/>
                <w:sz w:val="24"/>
              </w:rPr>
            </w:pPr>
            <w:r>
              <w:rPr>
                <w:rFonts w:hint="eastAsia"/>
                <w:sz w:val="24"/>
              </w:rPr>
              <w:t>A、脱硝系统</w:t>
            </w:r>
          </w:p>
          <w:p>
            <w:pPr>
              <w:spacing w:line="500" w:lineRule="exact"/>
              <w:ind w:firstLine="470" w:firstLineChars="196"/>
              <w:rPr>
                <w:rFonts w:hint="eastAsia"/>
                <w:sz w:val="24"/>
              </w:rPr>
            </w:pPr>
            <w:r>
              <w:rPr>
                <w:rFonts w:hint="eastAsia"/>
                <w:sz w:val="24"/>
              </w:rPr>
              <w:t>本项目采用SNCR脱硝技术。SNCR脱硝技术即选择性非催化还原（Selective Non-Catalytic Reduction，以下简写为SNCR）技术，是一种不用催化剂，在850～1100℃的温度范围内，将含氨基的还原剂（如氨水，尿素溶液等）喷入炉内，将烟气中的NOx还原脱除，生成氮气和水的清洁脱硝技术：</w:t>
            </w:r>
          </w:p>
          <w:p>
            <w:pPr>
              <w:spacing w:line="500" w:lineRule="exact"/>
              <w:ind w:firstLine="470" w:firstLineChars="196"/>
              <w:rPr>
                <w:rFonts w:hint="eastAsia"/>
                <w:sz w:val="24"/>
              </w:rPr>
            </w:pPr>
            <w:r>
              <w:rPr>
                <w:rFonts w:hint="eastAsia"/>
                <w:sz w:val="24"/>
              </w:rPr>
              <w:t>在合适的温度区域，且尿素作为还原剂时，其反应方程式为：</w:t>
            </w:r>
          </w:p>
          <w:p>
            <w:pPr>
              <w:spacing w:line="500" w:lineRule="exact"/>
              <w:ind w:firstLine="470" w:firstLineChars="196"/>
              <w:rPr>
                <w:rFonts w:hint="eastAsia"/>
                <w:sz w:val="24"/>
              </w:rPr>
            </w:pPr>
            <w:r>
              <w:rPr>
                <w:rFonts w:hint="eastAsia"/>
                <w:sz w:val="24"/>
              </w:rPr>
              <w:t>CO（NH</w:t>
            </w:r>
            <w:r>
              <w:rPr>
                <w:rFonts w:hint="eastAsia"/>
                <w:sz w:val="24"/>
                <w:vertAlign w:val="subscript"/>
              </w:rPr>
              <w:t>2</w:t>
            </w:r>
            <w:r>
              <w:rPr>
                <w:rFonts w:hint="eastAsia"/>
                <w:sz w:val="24"/>
              </w:rPr>
              <w:t>）</w:t>
            </w:r>
            <w:r>
              <w:rPr>
                <w:rFonts w:hint="eastAsia"/>
                <w:sz w:val="24"/>
                <w:vertAlign w:val="subscript"/>
              </w:rPr>
              <w:t>2</w:t>
            </w:r>
            <w:r>
              <w:rPr>
                <w:rFonts w:hint="eastAsia"/>
                <w:sz w:val="24"/>
              </w:rPr>
              <w:t>→2HN</w:t>
            </w:r>
            <w:r>
              <w:rPr>
                <w:rFonts w:hint="eastAsia"/>
                <w:sz w:val="24"/>
                <w:vertAlign w:val="subscript"/>
              </w:rPr>
              <w:t>2</w:t>
            </w:r>
            <w:r>
              <w:rPr>
                <w:rFonts w:hint="eastAsia"/>
                <w:sz w:val="24"/>
              </w:rPr>
              <w:t>+CO    （1）</w:t>
            </w:r>
          </w:p>
          <w:p>
            <w:pPr>
              <w:spacing w:line="500" w:lineRule="exact"/>
              <w:ind w:firstLine="470" w:firstLineChars="196"/>
              <w:rPr>
                <w:rFonts w:hint="eastAsia"/>
                <w:sz w:val="24"/>
              </w:rPr>
            </w:pPr>
            <w:r>
              <w:rPr>
                <w:rFonts w:hint="eastAsia"/>
                <w:sz w:val="24"/>
              </w:rPr>
              <w:t>HN</w:t>
            </w:r>
            <w:r>
              <w:rPr>
                <w:rFonts w:hint="eastAsia"/>
                <w:sz w:val="24"/>
                <w:vertAlign w:val="subscript"/>
              </w:rPr>
              <w:t>3</w:t>
            </w:r>
            <w:r>
              <w:rPr>
                <w:rFonts w:hint="eastAsia"/>
                <w:sz w:val="24"/>
              </w:rPr>
              <w:t>+NO→N</w:t>
            </w:r>
            <w:r>
              <w:rPr>
                <w:rFonts w:hint="eastAsia"/>
                <w:sz w:val="24"/>
                <w:vertAlign w:val="subscript"/>
              </w:rPr>
              <w:t>2</w:t>
            </w:r>
            <w:r>
              <w:rPr>
                <w:rFonts w:hint="eastAsia"/>
                <w:sz w:val="24"/>
              </w:rPr>
              <w:t>+ H</w:t>
            </w:r>
            <w:r>
              <w:rPr>
                <w:rFonts w:hint="eastAsia"/>
                <w:sz w:val="24"/>
                <w:vertAlign w:val="subscript"/>
              </w:rPr>
              <w:t>2</w:t>
            </w:r>
            <w:r>
              <w:rPr>
                <w:rFonts w:hint="eastAsia"/>
                <w:sz w:val="24"/>
              </w:rPr>
              <w:t>O         （2）</w:t>
            </w:r>
          </w:p>
          <w:p>
            <w:pPr>
              <w:spacing w:line="500" w:lineRule="exact"/>
              <w:ind w:firstLine="470" w:firstLineChars="196"/>
              <w:rPr>
                <w:rFonts w:hint="eastAsia"/>
                <w:sz w:val="24"/>
              </w:rPr>
            </w:pPr>
            <w:r>
              <w:rPr>
                <w:rFonts w:hint="eastAsia"/>
                <w:sz w:val="24"/>
              </w:rPr>
              <w:t>NO +CO→N</w:t>
            </w:r>
            <w:r>
              <w:rPr>
                <w:rFonts w:hint="eastAsia"/>
                <w:sz w:val="24"/>
                <w:vertAlign w:val="subscript"/>
              </w:rPr>
              <w:t>2</w:t>
            </w:r>
            <w:r>
              <w:rPr>
                <w:rFonts w:hint="eastAsia"/>
                <w:sz w:val="24"/>
              </w:rPr>
              <w:t>+ CO</w:t>
            </w:r>
            <w:r>
              <w:rPr>
                <w:rFonts w:hint="eastAsia"/>
                <w:sz w:val="24"/>
                <w:vertAlign w:val="subscript"/>
              </w:rPr>
              <w:t>2</w:t>
            </w:r>
            <w:r>
              <w:rPr>
                <w:rFonts w:hint="eastAsia"/>
                <w:sz w:val="24"/>
              </w:rPr>
              <w:t xml:space="preserve">         （3）</w:t>
            </w:r>
          </w:p>
          <w:p>
            <w:pPr>
              <w:spacing w:line="500" w:lineRule="exact"/>
              <w:ind w:firstLine="470" w:firstLineChars="196"/>
              <w:rPr>
                <w:rFonts w:hint="eastAsia"/>
                <w:sz w:val="24"/>
              </w:rPr>
            </w:pPr>
            <w:r>
              <w:rPr>
                <w:rFonts w:hint="eastAsia"/>
                <w:sz w:val="24"/>
              </w:rPr>
              <w:t>然而，当温度过高时，也会发生如下副反应：</w:t>
            </w:r>
          </w:p>
          <w:p>
            <w:pPr>
              <w:spacing w:line="500" w:lineRule="exact"/>
              <w:ind w:firstLine="470" w:firstLineChars="196"/>
              <w:rPr>
                <w:rFonts w:hint="eastAsia"/>
                <w:sz w:val="24"/>
              </w:rPr>
            </w:pPr>
            <w:r>
              <w:rPr>
                <w:rFonts w:hint="eastAsia"/>
                <w:sz w:val="24"/>
              </w:rPr>
              <w:t>4NH</w:t>
            </w:r>
            <w:r>
              <w:rPr>
                <w:rFonts w:hint="eastAsia"/>
                <w:sz w:val="24"/>
                <w:vertAlign w:val="subscript"/>
              </w:rPr>
              <w:t>3</w:t>
            </w:r>
            <w:r>
              <w:rPr>
                <w:rFonts w:hint="eastAsia"/>
                <w:sz w:val="24"/>
              </w:rPr>
              <w:t>+5O</w:t>
            </w:r>
            <w:r>
              <w:rPr>
                <w:rFonts w:hint="eastAsia"/>
                <w:sz w:val="24"/>
                <w:vertAlign w:val="subscript"/>
              </w:rPr>
              <w:t>2</w:t>
            </w:r>
            <w:r>
              <w:rPr>
                <w:rFonts w:hint="eastAsia"/>
                <w:sz w:val="24"/>
              </w:rPr>
              <w:t>→4NO+6H</w:t>
            </w:r>
            <w:r>
              <w:rPr>
                <w:rFonts w:hint="eastAsia"/>
                <w:sz w:val="24"/>
                <w:vertAlign w:val="subscript"/>
              </w:rPr>
              <w:t>2</w:t>
            </w:r>
            <w:r>
              <w:rPr>
                <w:rFonts w:hint="eastAsia"/>
                <w:sz w:val="24"/>
              </w:rPr>
              <w:t>O     （4）</w:t>
            </w:r>
          </w:p>
          <w:p>
            <w:pPr>
              <w:spacing w:line="500" w:lineRule="exact"/>
              <w:ind w:firstLine="470" w:firstLineChars="196"/>
              <w:rPr>
                <w:rFonts w:hint="eastAsia"/>
                <w:sz w:val="24"/>
              </w:rPr>
            </w:pPr>
            <w:r>
              <w:rPr>
                <w:rFonts w:hint="eastAsia"/>
                <w:sz w:val="24"/>
              </w:rPr>
              <w:t>本项目使用尿素作为还原剂。</w:t>
            </w:r>
          </w:p>
          <w:p>
            <w:pPr>
              <w:spacing w:line="500" w:lineRule="exact"/>
              <w:ind w:firstLine="470" w:firstLineChars="196"/>
              <w:rPr>
                <w:rFonts w:hint="eastAsia"/>
                <w:sz w:val="24"/>
              </w:rPr>
            </w:pPr>
            <w:r>
              <w:rPr>
                <w:rFonts w:hint="eastAsia"/>
                <w:sz w:val="24"/>
              </w:rPr>
              <w:t>SNCR脱硝系统组成：主要由卸氨系统、罐区（进行防渗处理）、加压泵及其控制系统、混合系统、分配与调节系统、喷雾系统等组成。SNCR系统烟气脱硝过程是由下面四个基本过程完成：（1）接收和储存还原剂；（2）在窑炉合适位置注入稀释后的还原剂；（3）还原剂的计量输出、与水混合稀释；（4）还原剂与烟气混合进行脱硝反应。</w:t>
            </w:r>
          </w:p>
          <w:p>
            <w:pPr>
              <w:spacing w:line="500" w:lineRule="exact"/>
              <w:ind w:firstLine="470" w:firstLineChars="196"/>
              <w:rPr>
                <w:rFonts w:hint="eastAsia"/>
                <w:sz w:val="24"/>
              </w:rPr>
            </w:pPr>
            <w:r>
              <w:rPr>
                <w:rFonts w:hint="eastAsia"/>
                <w:sz w:val="24"/>
              </w:rPr>
              <w:t>B、湿电除尘系统</w:t>
            </w:r>
          </w:p>
          <w:p>
            <w:pPr>
              <w:spacing w:line="500" w:lineRule="exact"/>
              <w:ind w:firstLine="470" w:firstLineChars="196"/>
              <w:rPr>
                <w:rFonts w:hint="eastAsia"/>
                <w:sz w:val="24"/>
              </w:rPr>
            </w:pPr>
            <w:r>
              <w:rPr>
                <w:rFonts w:hint="eastAsia"/>
                <w:sz w:val="24"/>
              </w:rPr>
              <w:t>湿式电除尘器是一种用来处理含微量粉尘和微颗粒的新除尘设备，主要用来除去含湿气体中的尘、酸雾、水滴、气溶胶、臭味、PM2.5等有害物质，是治理大气粉尘污染的理想设备。湿式电除尘器通常简称WESP，除尘过程分为荷电、收集和清灰三个阶段。</w:t>
            </w:r>
          </w:p>
          <w:p>
            <w:pPr>
              <w:spacing w:line="500" w:lineRule="exact"/>
              <w:ind w:firstLine="470" w:firstLineChars="196"/>
              <w:rPr>
                <w:rFonts w:hint="eastAsia"/>
                <w:sz w:val="24"/>
              </w:rPr>
            </w:pPr>
            <w:r>
              <w:rPr>
                <w:rFonts w:hint="eastAsia"/>
                <w:sz w:val="24"/>
              </w:rPr>
              <w:t>湿式电除尘器收尘原理是靠高压电晕放电使得粉尘荷电，荷电后的粉尘在电场力的作用下到达集尘板/管。湿式电除尘器主要处理含水较高乃至饱和的湿气体。湿式电除尘器则采用定期冲洗的方式，使粉尘随着冲刷液的流动而清除。</w:t>
            </w:r>
          </w:p>
          <w:p>
            <w:pPr>
              <w:tabs>
                <w:tab w:val="left" w:pos="0"/>
              </w:tabs>
              <w:spacing w:line="520" w:lineRule="exact"/>
              <w:ind w:firstLine="480" w:firstLineChars="200"/>
              <w:rPr>
                <w:rFonts w:hint="eastAsia"/>
                <w:sz w:val="24"/>
              </w:rPr>
            </w:pPr>
            <w:r>
              <w:rPr>
                <w:rFonts w:hint="eastAsia"/>
                <w:sz w:val="24"/>
              </w:rPr>
              <w:t>湿式电除尘器主要有两种结构形式，一种是使用耐腐蚀导电材料（可以为导电性能优良的的非金属材料或具有耐腐蚀特性的金属材料）做集尘极，另一种是用通过喷水或溢流水形成导电水膜，利用不导电的非金属材料做集尘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0" w:hRule="atLeast"/>
        </w:trPr>
        <w:tc>
          <w:tcPr>
            <w:tcW w:w="8946" w:type="dxa"/>
            <w:tcBorders>
              <w:bottom w:val="single" w:color="auto" w:sz="6" w:space="0"/>
            </w:tcBorders>
            <w:noWrap w:val="0"/>
            <w:vAlign w:val="top"/>
          </w:tcPr>
          <w:p>
            <w:pPr>
              <w:spacing w:before="156" w:beforeLines="50" w:after="156" w:afterLines="50" w:line="520" w:lineRule="exact"/>
              <w:rPr>
                <w:rFonts w:hint="eastAsia"/>
                <w:b/>
                <w:sz w:val="24"/>
              </w:rPr>
            </w:pPr>
            <w:r>
              <w:rPr>
                <w:b/>
                <w:sz w:val="24"/>
              </w:rPr>
              <w:t>主要污染工序：</w:t>
            </w:r>
          </w:p>
          <w:p>
            <w:pPr>
              <w:spacing w:before="156" w:beforeLines="50" w:line="520" w:lineRule="exact"/>
              <w:rPr>
                <w:rFonts w:hint="eastAsia" w:eastAsia="黑体"/>
                <w:sz w:val="24"/>
              </w:rPr>
            </w:pPr>
            <w:r>
              <w:rPr>
                <w:rFonts w:hint="eastAsia" w:eastAsia="黑体"/>
                <w:sz w:val="24"/>
              </w:rPr>
              <w:t xml:space="preserve">一、 </w:t>
            </w:r>
            <w:r>
              <w:rPr>
                <w:rFonts w:eastAsia="黑体"/>
                <w:sz w:val="24"/>
              </w:rPr>
              <w:t>施工期</w:t>
            </w:r>
          </w:p>
          <w:p>
            <w:pPr>
              <w:spacing w:line="500" w:lineRule="exact"/>
              <w:ind w:firstLine="480" w:firstLineChars="200"/>
              <w:jc w:val="left"/>
              <w:rPr>
                <w:rFonts w:hint="eastAsia"/>
                <w:sz w:val="24"/>
              </w:rPr>
            </w:pPr>
            <w:bookmarkStart w:id="2" w:name="_Toc14713"/>
            <w:r>
              <w:rPr>
                <w:rFonts w:hint="eastAsia"/>
                <w:sz w:val="24"/>
              </w:rPr>
              <w:t>本次工程不新增用地，在现有厂区内建设。</w:t>
            </w:r>
          </w:p>
          <w:p>
            <w:pPr>
              <w:spacing w:line="500" w:lineRule="exact"/>
              <w:ind w:firstLine="480" w:firstLineChars="200"/>
              <w:jc w:val="left"/>
              <w:rPr>
                <w:rFonts w:hint="eastAsia"/>
                <w:sz w:val="24"/>
              </w:rPr>
            </w:pPr>
            <w:r>
              <w:rPr>
                <w:rFonts w:hint="eastAsia"/>
                <w:bCs/>
                <w:sz w:val="24"/>
              </w:rPr>
              <w:t>根据《安阳市2018年工业企业超低排放深度治理实施方案》（安环攻坚〔2018〕6号）要求，委托北京冶金工业规划研究院编制完成了《滑县兴达新型建材有限责任公司“超低排放一企一策”实施方案》，按照实施方案的要求进行了超低排放改造。</w:t>
            </w:r>
          </w:p>
          <w:p>
            <w:pPr>
              <w:spacing w:line="500" w:lineRule="exact"/>
              <w:ind w:firstLine="480" w:firstLineChars="200"/>
              <w:jc w:val="left"/>
              <w:rPr>
                <w:rFonts w:hint="eastAsia"/>
                <w:bCs/>
                <w:sz w:val="24"/>
              </w:rPr>
            </w:pPr>
            <w:r>
              <w:rPr>
                <w:rFonts w:hint="eastAsia"/>
                <w:bCs/>
                <w:sz w:val="24"/>
              </w:rPr>
              <w:t>根据现场勘查，</w:t>
            </w:r>
            <w:r>
              <w:rPr>
                <w:rFonts w:hint="eastAsia"/>
                <w:sz w:val="24"/>
              </w:rPr>
              <w:t>项目</w:t>
            </w:r>
            <w:r>
              <w:rPr>
                <w:rFonts w:hint="eastAsia"/>
                <w:bCs/>
                <w:sz w:val="24"/>
              </w:rPr>
              <w:t>环保设施包含湿电除尘系统1套，脱硝系统1套，销售区域、制坯车间、陈化车间和原料库干雾喷淋降尘系统各1套，袋式除尘器2套，已建设完成。</w:t>
            </w:r>
          </w:p>
          <w:p>
            <w:pPr>
              <w:spacing w:line="500" w:lineRule="exact"/>
              <w:ind w:firstLine="480" w:firstLineChars="200"/>
              <w:jc w:val="left"/>
              <w:rPr>
                <w:rFonts w:hint="eastAsia"/>
                <w:sz w:val="24"/>
              </w:rPr>
            </w:pPr>
            <w:r>
              <w:rPr>
                <w:rFonts w:hint="eastAsia"/>
                <w:bCs/>
                <w:sz w:val="24"/>
              </w:rPr>
              <w:t>本项目施工期已结束，评价不再分析施工期环境影响。</w:t>
            </w:r>
          </w:p>
          <w:bookmarkEnd w:id="2"/>
          <w:p>
            <w:pPr>
              <w:spacing w:line="500" w:lineRule="exact"/>
              <w:rPr>
                <w:rFonts w:eastAsia="黑体"/>
                <w:sz w:val="24"/>
              </w:rPr>
            </w:pPr>
            <w:r>
              <w:rPr>
                <w:rFonts w:hint="eastAsia" w:eastAsia="黑体"/>
                <w:sz w:val="24"/>
              </w:rPr>
              <w:t>二、 运营</w:t>
            </w:r>
            <w:r>
              <w:rPr>
                <w:rFonts w:eastAsia="黑体"/>
                <w:sz w:val="24"/>
              </w:rPr>
              <w:t>期</w:t>
            </w:r>
          </w:p>
          <w:p>
            <w:pPr>
              <w:adjustRightInd w:val="0"/>
              <w:snapToGrid w:val="0"/>
              <w:spacing w:line="500" w:lineRule="exact"/>
              <w:ind w:firstLine="480" w:firstLineChars="200"/>
              <w:rPr>
                <w:sz w:val="24"/>
              </w:rPr>
            </w:pPr>
            <w:r>
              <w:rPr>
                <w:sz w:val="24"/>
              </w:rPr>
              <w:t>1</w:t>
            </w:r>
            <w:r>
              <w:rPr>
                <w:rFonts w:hAnsi="宋体"/>
                <w:sz w:val="24"/>
              </w:rPr>
              <w:t>、废气</w:t>
            </w:r>
          </w:p>
          <w:p>
            <w:pPr>
              <w:spacing w:line="500" w:lineRule="exact"/>
              <w:ind w:firstLine="480" w:firstLineChars="200"/>
              <w:jc w:val="left"/>
              <w:rPr>
                <w:rFonts w:hint="eastAsia" w:hAnsi="宋体"/>
                <w:sz w:val="24"/>
              </w:rPr>
            </w:pPr>
            <w:r>
              <w:rPr>
                <w:rFonts w:hint="eastAsia"/>
                <w:sz w:val="24"/>
              </w:rPr>
              <w:t>现有工程已根据</w:t>
            </w:r>
            <w:r>
              <w:rPr>
                <w:rFonts w:hint="eastAsia"/>
                <w:bCs/>
                <w:sz w:val="24"/>
              </w:rPr>
              <w:t>《滑县兴达新型建材有限责任公司“超低排放一企一策”实施方案》的要求进行了超低排放改造。新增环保设施包含湿电除尘系统1套，脱硝系统1套，销售区域、制坯车间、陈化车间和原料库干雾喷淋降尘系统各1套，袋式除尘器2套，已建设完成。</w:t>
            </w:r>
          </w:p>
          <w:p>
            <w:pPr>
              <w:pStyle w:val="9"/>
              <w:spacing w:line="520" w:lineRule="exact"/>
              <w:ind w:firstLine="480"/>
              <w:rPr>
                <w:rFonts w:hint="eastAsia"/>
                <w:sz w:val="24"/>
              </w:rPr>
            </w:pPr>
            <w:r>
              <w:rPr>
                <w:rFonts w:hint="eastAsia"/>
                <w:sz w:val="24"/>
              </w:rPr>
              <w:t>根据</w:t>
            </w:r>
            <w:r>
              <w:rPr>
                <w:rFonts w:hint="eastAsia"/>
                <w:bCs/>
                <w:sz w:val="24"/>
              </w:rPr>
              <w:t>《滑县兴达新型建材有限责任公司“超低排放一企一策”实施方案》</w:t>
            </w:r>
            <w:r>
              <w:rPr>
                <w:rFonts w:hint="eastAsia"/>
                <w:sz w:val="24"/>
              </w:rPr>
              <w:t>验收监测结论，验收监测期间，现有工程上料、破碎、筛分1#袋式除尘器排气口筒出口颗粒物最大排放浓度为6.0mg/m</w:t>
            </w:r>
            <w:r>
              <w:rPr>
                <w:rFonts w:hint="eastAsia"/>
                <w:sz w:val="24"/>
                <w:vertAlign w:val="superscript"/>
              </w:rPr>
              <w:t>3</w:t>
            </w:r>
            <w:r>
              <w:rPr>
                <w:rFonts w:hint="eastAsia"/>
                <w:sz w:val="24"/>
              </w:rPr>
              <w:t>，现有工程上料、破碎、筛分2#袋式除尘器排气口筒出口颗粒物最大排放浓度为7.4mg/m</w:t>
            </w:r>
            <w:r>
              <w:rPr>
                <w:rFonts w:hint="eastAsia"/>
                <w:sz w:val="24"/>
                <w:vertAlign w:val="superscript"/>
              </w:rPr>
              <w:t>3</w:t>
            </w:r>
            <w:r>
              <w:rPr>
                <w:rFonts w:hint="eastAsia"/>
                <w:sz w:val="24"/>
              </w:rPr>
              <w:t>，满足《2018年工业企业超低排放深度治理实施方案》（安环攻坚【2018】6号）中“（十二）砖瓦窑行业”的要求：“所有排气筒颗粒物排放浓度小于10 mg/m</w:t>
            </w:r>
            <w:r>
              <w:rPr>
                <w:rFonts w:hint="eastAsia"/>
                <w:sz w:val="24"/>
                <w:vertAlign w:val="superscript"/>
              </w:rPr>
              <w:t>3</w:t>
            </w:r>
            <w:r>
              <w:rPr>
                <w:rFonts w:hint="eastAsia"/>
                <w:sz w:val="24"/>
              </w:rPr>
              <w:t>” 及《关于印发安阳市2019年工业大气污染治理5个专项实施方案的通知》（安环攻坚办〔2019〕196号）要求；</w:t>
            </w:r>
          </w:p>
          <w:p>
            <w:pPr>
              <w:pStyle w:val="9"/>
              <w:spacing w:line="520" w:lineRule="exact"/>
              <w:ind w:firstLine="480"/>
              <w:rPr>
                <w:rFonts w:hint="eastAsia"/>
                <w:sz w:val="24"/>
              </w:rPr>
            </w:pPr>
            <w:r>
              <w:rPr>
                <w:rFonts w:hint="eastAsia"/>
                <w:sz w:val="24"/>
              </w:rPr>
              <w:t>现有工程隧道窑排气筒出口颗粒物最大基准含氧排放浓度为9.8mg/m</w:t>
            </w:r>
            <w:r>
              <w:rPr>
                <w:rFonts w:hint="eastAsia"/>
                <w:sz w:val="24"/>
                <w:vertAlign w:val="superscript"/>
              </w:rPr>
              <w:t>3</w:t>
            </w:r>
            <w:r>
              <w:rPr>
                <w:rFonts w:hint="eastAsia"/>
                <w:sz w:val="24"/>
              </w:rPr>
              <w:t>, 二氧化硫最大基准含氧排放浓度为20.6mg/m</w:t>
            </w:r>
            <w:r>
              <w:rPr>
                <w:rFonts w:hint="eastAsia"/>
                <w:sz w:val="24"/>
                <w:vertAlign w:val="superscript"/>
              </w:rPr>
              <w:t>3</w:t>
            </w:r>
            <w:r>
              <w:rPr>
                <w:rFonts w:hint="eastAsia"/>
                <w:sz w:val="24"/>
              </w:rPr>
              <w:t>, 氮氧化物最大基准含氧排放浓度为19.8mg/m</w:t>
            </w:r>
            <w:r>
              <w:rPr>
                <w:rFonts w:hint="eastAsia"/>
                <w:sz w:val="24"/>
                <w:vertAlign w:val="superscript"/>
              </w:rPr>
              <w:t>3</w:t>
            </w:r>
            <w:r>
              <w:rPr>
                <w:rFonts w:hint="eastAsia"/>
                <w:sz w:val="24"/>
              </w:rPr>
              <w:t>,均满足《2018年工业企业超低排放深度治理实施方案》（安环攻坚【2018】6号）中“（十二）砖瓦窑行业”的要求：“人工干燥及焙烧烟气在基准含氧量18%的条件下，颗粒物、二氧化硫、氮氧化物排放浓度分别达到10 mg/m</w:t>
            </w:r>
            <w:r>
              <w:rPr>
                <w:rFonts w:hint="eastAsia"/>
                <w:sz w:val="24"/>
                <w:vertAlign w:val="superscript"/>
              </w:rPr>
              <w:t>3</w:t>
            </w:r>
            <w:r>
              <w:rPr>
                <w:rFonts w:hint="eastAsia"/>
                <w:sz w:val="24"/>
              </w:rPr>
              <w:t>,50 mg/m</w:t>
            </w:r>
            <w:r>
              <w:rPr>
                <w:rFonts w:hint="eastAsia"/>
                <w:sz w:val="24"/>
                <w:vertAlign w:val="superscript"/>
              </w:rPr>
              <w:t>3</w:t>
            </w:r>
            <w:r>
              <w:rPr>
                <w:rFonts w:hint="eastAsia"/>
                <w:sz w:val="24"/>
              </w:rPr>
              <w:t>,100 mg/m</w:t>
            </w:r>
            <w:r>
              <w:rPr>
                <w:rFonts w:hint="eastAsia"/>
                <w:sz w:val="24"/>
                <w:vertAlign w:val="superscript"/>
              </w:rPr>
              <w:t>3</w:t>
            </w:r>
            <w:r>
              <w:rPr>
                <w:rFonts w:hint="eastAsia"/>
                <w:sz w:val="24"/>
              </w:rPr>
              <w:t>以内” 及《关于印发安阳市2019年工业大气污染治理5个专项实施方案的通知》（安环攻坚办〔2019〕196号）要求。</w:t>
            </w:r>
          </w:p>
          <w:p>
            <w:pPr>
              <w:spacing w:line="500" w:lineRule="exact"/>
              <w:ind w:firstLine="480" w:firstLineChars="200"/>
              <w:jc w:val="left"/>
              <w:rPr>
                <w:rFonts w:hint="eastAsia" w:hAnsi="宋体"/>
                <w:sz w:val="24"/>
              </w:rPr>
            </w:pPr>
            <w:r>
              <w:rPr>
                <w:rFonts w:hint="eastAsia"/>
                <w:sz w:val="24"/>
              </w:rPr>
              <w:t>厂界无组织废气颗粒物浓度最大值为0.328mg/m</w:t>
            </w:r>
            <w:r>
              <w:rPr>
                <w:rFonts w:hint="eastAsia"/>
                <w:sz w:val="24"/>
                <w:vertAlign w:val="superscript"/>
              </w:rPr>
              <w:t>3</w:t>
            </w:r>
            <w:r>
              <w:rPr>
                <w:rFonts w:hint="eastAsia"/>
                <w:sz w:val="24"/>
              </w:rPr>
              <w:t>,破碎机旁1m处颗粒物浓度最大值为0.475mg/m</w:t>
            </w:r>
            <w:r>
              <w:rPr>
                <w:rFonts w:hint="eastAsia"/>
                <w:sz w:val="24"/>
                <w:vertAlign w:val="superscript"/>
              </w:rPr>
              <w:t>3</w:t>
            </w:r>
            <w:r>
              <w:rPr>
                <w:rFonts w:hint="eastAsia"/>
                <w:sz w:val="24"/>
              </w:rPr>
              <w:t>,滚筒筛旁1m处颗粒物浓度最大值为0.489mg/m</w:t>
            </w:r>
            <w:r>
              <w:rPr>
                <w:rFonts w:hint="eastAsia"/>
                <w:sz w:val="24"/>
                <w:vertAlign w:val="superscript"/>
              </w:rPr>
              <w:t>3</w:t>
            </w:r>
            <w:r>
              <w:rPr>
                <w:rFonts w:hint="eastAsia"/>
                <w:sz w:val="24"/>
              </w:rPr>
              <w:t>, 上料口旁1m处颗粒物浓度最大值为0.495mg/m</w:t>
            </w:r>
            <w:r>
              <w:rPr>
                <w:rFonts w:hint="eastAsia"/>
                <w:sz w:val="24"/>
                <w:vertAlign w:val="superscript"/>
              </w:rPr>
              <w:t>3</w:t>
            </w:r>
            <w:r>
              <w:rPr>
                <w:rFonts w:hint="eastAsia"/>
                <w:sz w:val="24"/>
              </w:rPr>
              <w:t>,均满足《关于印发安阳市2019年工业大气污染治理5个专项实施方案的通知》（安环攻坚办〔2019〕196号）附件3安阳市2019年工业企业无组织排放污染治理实施方案标准限值（厂界颗粒物：0.5mg/m</w:t>
            </w:r>
            <w:r>
              <w:rPr>
                <w:rFonts w:hint="eastAsia"/>
                <w:sz w:val="24"/>
                <w:vertAlign w:val="superscript"/>
              </w:rPr>
              <w:t>3</w:t>
            </w:r>
            <w:r>
              <w:rPr>
                <w:rFonts w:hint="eastAsia"/>
                <w:sz w:val="24"/>
              </w:rPr>
              <w:t>、产尘点旁1m处颗粒物：2.0mg/m</w:t>
            </w:r>
            <w:r>
              <w:rPr>
                <w:rFonts w:hint="eastAsia"/>
                <w:sz w:val="24"/>
                <w:vertAlign w:val="superscript"/>
              </w:rPr>
              <w:t>3</w:t>
            </w:r>
            <w:r>
              <w:rPr>
                <w:rFonts w:hint="eastAsia"/>
                <w:sz w:val="24"/>
              </w:rPr>
              <w:t>）要求。</w:t>
            </w:r>
          </w:p>
          <w:p>
            <w:pPr>
              <w:spacing w:line="500" w:lineRule="exact"/>
              <w:ind w:firstLine="480" w:firstLineChars="200"/>
              <w:jc w:val="left"/>
              <w:rPr>
                <w:rFonts w:hint="eastAsia" w:hAnsi="宋体"/>
                <w:sz w:val="24"/>
              </w:rPr>
            </w:pPr>
            <w:r>
              <w:rPr>
                <w:rFonts w:hint="eastAsia" w:hAnsi="宋体"/>
                <w:sz w:val="24"/>
              </w:rPr>
              <w:t>本工程运营期废气</w:t>
            </w:r>
            <w:r>
              <w:rPr>
                <w:rFonts w:hAnsi="宋体"/>
                <w:sz w:val="24"/>
              </w:rPr>
              <w:t>主要为</w:t>
            </w:r>
            <w:r>
              <w:rPr>
                <w:rFonts w:hint="eastAsia"/>
                <w:sz w:val="24"/>
              </w:rPr>
              <w:t>脱硝过程中产生的逸出氨气</w:t>
            </w:r>
            <w:r>
              <w:rPr>
                <w:rFonts w:hAnsi="宋体"/>
                <w:sz w:val="24"/>
              </w:rPr>
              <w:t>。</w:t>
            </w:r>
          </w:p>
          <w:p>
            <w:pPr>
              <w:spacing w:line="500" w:lineRule="exact"/>
              <w:ind w:firstLine="480" w:firstLineChars="200"/>
              <w:jc w:val="left"/>
              <w:rPr>
                <w:rFonts w:hint="eastAsia"/>
                <w:sz w:val="24"/>
              </w:rPr>
            </w:pPr>
            <w:r>
              <w:rPr>
                <w:rFonts w:hint="eastAsia"/>
                <w:sz w:val="24"/>
              </w:rPr>
              <w:t>本项目采用SNCR脱硝技术，用尿素作为还原剂。尿素溶液使用加压泵输送到窑炉合适位置，在脱硝过程中产生的氨气会有部分逸出。根据相关资料显示：未反应的氨气主要与烟气中的飞灰在低温下发生固化反应，99%以上的氨被固化，1%的氨以气态形式随烟气排放。根据本次工程设计对脱硝系统参数，出口氨逃逸浓度控制在2.5mg/Nm</w:t>
            </w:r>
            <w:r>
              <w:rPr>
                <w:rFonts w:hint="eastAsia"/>
                <w:sz w:val="24"/>
                <w:vertAlign w:val="superscript"/>
              </w:rPr>
              <w:t>3</w:t>
            </w:r>
            <w:r>
              <w:rPr>
                <w:rFonts w:hint="eastAsia"/>
                <w:sz w:val="24"/>
              </w:rPr>
              <w:t xml:space="preserve"> (设计参数)以下。脱硝过程中的氨逃逸量较小。本次评价按1%的氨以气态形式排放计，项目年使用尿素30t，1t尿素可生成0.28t氨气。经计算，本项目逃逸氨气量约为</w:t>
            </w:r>
            <w:r>
              <w:rPr>
                <w:sz w:val="24"/>
              </w:rPr>
              <w:t>0.084</w:t>
            </w:r>
            <w:r>
              <w:rPr>
                <w:rFonts w:hint="eastAsia"/>
                <w:sz w:val="24"/>
              </w:rPr>
              <w:t>t/a。根据企业提供数据</w:t>
            </w:r>
            <w:r>
              <w:rPr>
                <w:rFonts w:hint="eastAsia"/>
                <w:bCs/>
                <w:sz w:val="24"/>
              </w:rPr>
              <w:t>，本项目隧道窑废气量约为100000m</w:t>
            </w:r>
            <w:r>
              <w:rPr>
                <w:rFonts w:hint="eastAsia"/>
                <w:bCs/>
                <w:sz w:val="24"/>
                <w:vertAlign w:val="superscript"/>
              </w:rPr>
              <w:t>3</w:t>
            </w:r>
            <w:r>
              <w:rPr>
                <w:rFonts w:hint="eastAsia"/>
                <w:bCs/>
                <w:sz w:val="24"/>
              </w:rPr>
              <w:t>/h，经计算，</w:t>
            </w:r>
            <w:r>
              <w:rPr>
                <w:rFonts w:hint="eastAsia"/>
                <w:sz w:val="24"/>
              </w:rPr>
              <w:t>本项目隧道窑废气中氨的排放浓度为0.12mg/m</w:t>
            </w:r>
            <w:r>
              <w:rPr>
                <w:rFonts w:hint="eastAsia"/>
                <w:sz w:val="24"/>
                <w:vertAlign w:val="superscript"/>
              </w:rPr>
              <w:t>3</w:t>
            </w:r>
            <w:r>
              <w:rPr>
                <w:rFonts w:hint="eastAsia"/>
                <w:sz w:val="24"/>
              </w:rPr>
              <w:t>，排放速率为0.012kg/h，满足《关于印发安阳市2019年工业大气污染治理5个专项实施方案的通知》（安环攻坚办〔2019〕196号）-砖瓦窑行业的要求：“所有氨法脱硝、氨法脱硫氨逃逸小于5mg/m</w:t>
            </w:r>
            <w:r>
              <w:rPr>
                <w:rFonts w:hint="eastAsia"/>
                <w:sz w:val="24"/>
                <w:vertAlign w:val="superscript"/>
              </w:rPr>
              <w:t>3</w:t>
            </w:r>
            <w:r>
              <w:rPr>
                <w:rFonts w:hint="eastAsia"/>
                <w:sz w:val="24"/>
              </w:rPr>
              <w:t>”。</w:t>
            </w:r>
          </w:p>
          <w:p>
            <w:pPr>
              <w:spacing w:line="500" w:lineRule="exact"/>
              <w:ind w:firstLine="480" w:firstLineChars="200"/>
              <w:rPr>
                <w:rFonts w:hAnsi="宋体"/>
                <w:sz w:val="24"/>
              </w:rPr>
            </w:pPr>
            <w:r>
              <w:rPr>
                <w:rFonts w:hAnsi="宋体"/>
                <w:sz w:val="24"/>
              </w:rPr>
              <w:t>2、废水</w:t>
            </w:r>
          </w:p>
          <w:p>
            <w:pPr>
              <w:widowControl/>
              <w:adjustRightInd w:val="0"/>
              <w:snapToGrid w:val="0"/>
              <w:spacing w:line="520" w:lineRule="exact"/>
              <w:ind w:firstLine="480" w:firstLineChars="200"/>
              <w:jc w:val="left"/>
              <w:rPr>
                <w:rFonts w:hint="eastAsia"/>
                <w:sz w:val="24"/>
              </w:rPr>
            </w:pPr>
            <w:r>
              <w:rPr>
                <w:rFonts w:hint="eastAsia"/>
                <w:sz w:val="24"/>
              </w:rPr>
              <w:t>本工程用水主要为喷淋用水、脱硝系统用水、湿电除尘系统用水。</w:t>
            </w:r>
          </w:p>
          <w:p>
            <w:pPr>
              <w:widowControl/>
              <w:adjustRightInd w:val="0"/>
              <w:snapToGrid w:val="0"/>
              <w:spacing w:line="520" w:lineRule="exact"/>
              <w:ind w:firstLine="480" w:firstLineChars="200"/>
              <w:jc w:val="left"/>
              <w:rPr>
                <w:rFonts w:hint="eastAsia"/>
                <w:sz w:val="24"/>
              </w:rPr>
            </w:pPr>
            <w:r>
              <w:rPr>
                <w:rFonts w:hint="eastAsia"/>
                <w:sz w:val="24"/>
              </w:rPr>
              <w:t>A、喷淋用水</w:t>
            </w:r>
          </w:p>
          <w:p>
            <w:pPr>
              <w:widowControl/>
              <w:adjustRightInd w:val="0"/>
              <w:snapToGrid w:val="0"/>
              <w:spacing w:line="520" w:lineRule="exact"/>
              <w:ind w:firstLine="480" w:firstLineChars="200"/>
              <w:jc w:val="left"/>
              <w:rPr>
                <w:rFonts w:hint="eastAsia"/>
                <w:sz w:val="24"/>
              </w:rPr>
            </w:pPr>
            <w:r>
              <w:rPr>
                <w:rFonts w:hint="eastAsia"/>
                <w:sz w:val="24"/>
              </w:rPr>
              <w:t>经调查雾化喷头设备参数，每套喷淋系统耗水量为20L/min，项目设置喷淋系统4套，1次/h，2min/次，则雾化喷淋用水量为</w:t>
            </w:r>
            <w:r>
              <w:rPr>
                <w:sz w:val="24"/>
              </w:rPr>
              <w:t>3.84</w:t>
            </w:r>
            <w:r>
              <w:rPr>
                <w:rFonts w:hint="eastAsia"/>
                <w:sz w:val="24"/>
              </w:rPr>
              <w:t xml:space="preserve"> t/d（</w:t>
            </w:r>
            <w:r>
              <w:rPr>
                <w:sz w:val="24"/>
              </w:rPr>
              <w:t>1152</w:t>
            </w:r>
            <w:r>
              <w:rPr>
                <w:rFonts w:hint="eastAsia"/>
                <w:sz w:val="24"/>
              </w:rPr>
              <w:t xml:space="preserve"> t/a）。该部分水在使用过程中损耗，无废水产生。</w:t>
            </w:r>
          </w:p>
          <w:p>
            <w:pPr>
              <w:widowControl/>
              <w:adjustRightInd w:val="0"/>
              <w:snapToGrid w:val="0"/>
              <w:spacing w:line="520" w:lineRule="exact"/>
              <w:ind w:firstLine="480" w:firstLineChars="200"/>
              <w:jc w:val="left"/>
              <w:rPr>
                <w:rFonts w:hint="eastAsia"/>
                <w:sz w:val="24"/>
              </w:rPr>
            </w:pPr>
            <w:r>
              <w:rPr>
                <w:rFonts w:hint="eastAsia"/>
                <w:sz w:val="24"/>
              </w:rPr>
              <w:t>B、脱硝系统用水</w:t>
            </w:r>
          </w:p>
          <w:p>
            <w:pPr>
              <w:widowControl/>
              <w:adjustRightInd w:val="0"/>
              <w:snapToGrid w:val="0"/>
              <w:spacing w:line="520" w:lineRule="exact"/>
              <w:ind w:firstLine="480" w:firstLineChars="200"/>
              <w:jc w:val="left"/>
              <w:rPr>
                <w:rFonts w:hint="eastAsia"/>
                <w:b/>
                <w:sz w:val="24"/>
              </w:rPr>
            </w:pPr>
            <w:r>
              <w:rPr>
                <w:rFonts w:hint="eastAsia"/>
                <w:sz w:val="24"/>
              </w:rPr>
              <w:t>本项目采用尿素做还原剂，需加水稀释，根据企业提供实际运行数据，稀释用水量270m</w:t>
            </w:r>
            <w:r>
              <w:rPr>
                <w:rFonts w:hint="eastAsia"/>
                <w:sz w:val="24"/>
                <w:vertAlign w:val="superscript"/>
              </w:rPr>
              <w:t>3</w:t>
            </w:r>
            <w:r>
              <w:rPr>
                <w:rFonts w:hint="eastAsia"/>
                <w:sz w:val="24"/>
              </w:rPr>
              <w:t>/a(0.9m</w:t>
            </w:r>
            <w:r>
              <w:rPr>
                <w:rFonts w:hint="eastAsia"/>
                <w:sz w:val="24"/>
                <w:vertAlign w:val="superscript"/>
              </w:rPr>
              <w:t>3</w:t>
            </w:r>
            <w:r>
              <w:rPr>
                <w:rFonts w:hint="eastAsia"/>
                <w:sz w:val="24"/>
              </w:rPr>
              <w:t>/d)，无废水外排。</w:t>
            </w:r>
          </w:p>
          <w:p>
            <w:pPr>
              <w:widowControl/>
              <w:adjustRightInd w:val="0"/>
              <w:snapToGrid w:val="0"/>
              <w:spacing w:line="520" w:lineRule="exact"/>
              <w:ind w:firstLine="480" w:firstLineChars="200"/>
              <w:jc w:val="left"/>
              <w:rPr>
                <w:rFonts w:hint="eastAsia"/>
                <w:sz w:val="24"/>
              </w:rPr>
            </w:pPr>
            <w:r>
              <w:rPr>
                <w:rFonts w:hint="eastAsia"/>
                <w:sz w:val="24"/>
              </w:rPr>
              <w:t>C、湿电除尘系统用水</w:t>
            </w:r>
          </w:p>
          <w:p>
            <w:pPr>
              <w:spacing w:line="500" w:lineRule="exact"/>
              <w:ind w:firstLine="480" w:firstLineChars="200"/>
              <w:rPr>
                <w:rFonts w:hint="eastAsia"/>
                <w:sz w:val="24"/>
              </w:rPr>
            </w:pPr>
            <w:r>
              <w:rPr>
                <w:rFonts w:hint="eastAsia"/>
                <w:sz w:val="24"/>
              </w:rPr>
              <w:t>本项目设1套湿电除尘系统，根据企业提供实际运行数据，循环水量约为</w:t>
            </w:r>
            <w:r>
              <w:rPr>
                <w:sz w:val="24"/>
              </w:rPr>
              <w:t>6000</w:t>
            </w:r>
            <w:r>
              <w:rPr>
                <w:rFonts w:hint="eastAsia"/>
                <w:sz w:val="24"/>
              </w:rPr>
              <w:t xml:space="preserve"> m³/a，20m³/d，水在循环使用过程中由于自然蒸发耗散一部分，则需补充新鲜水</w:t>
            </w:r>
            <w:r>
              <w:rPr>
                <w:sz w:val="24"/>
              </w:rPr>
              <w:t>1200</w:t>
            </w:r>
            <w:r>
              <w:rPr>
                <w:rFonts w:hint="eastAsia"/>
                <w:sz w:val="24"/>
              </w:rPr>
              <w:t xml:space="preserve"> m</w:t>
            </w:r>
            <w:r>
              <w:rPr>
                <w:rFonts w:hint="eastAsia"/>
                <w:sz w:val="24"/>
                <w:vertAlign w:val="superscript"/>
              </w:rPr>
              <w:t>3</w:t>
            </w:r>
            <w:r>
              <w:rPr>
                <w:rFonts w:hint="eastAsia"/>
                <w:sz w:val="24"/>
              </w:rPr>
              <w:t>/a(4m</w:t>
            </w:r>
            <w:r>
              <w:rPr>
                <w:rFonts w:hint="eastAsia"/>
                <w:sz w:val="24"/>
                <w:vertAlign w:val="superscript"/>
              </w:rPr>
              <w:t>3</w:t>
            </w:r>
            <w:r>
              <w:rPr>
                <w:rFonts w:hint="eastAsia"/>
                <w:sz w:val="24"/>
              </w:rPr>
              <w:t>/d)，此过程无废水外排。</w:t>
            </w:r>
          </w:p>
          <w:p>
            <w:pPr>
              <w:adjustRightInd w:val="0"/>
              <w:snapToGrid w:val="0"/>
              <w:spacing w:line="480" w:lineRule="exact"/>
              <w:ind w:firstLine="480" w:firstLineChars="200"/>
              <w:rPr>
                <w:sz w:val="24"/>
              </w:rPr>
            </w:pPr>
            <w:r>
              <w:rPr>
                <w:sz w:val="24"/>
              </w:rPr>
              <w:t>3、噪声</w:t>
            </w:r>
          </w:p>
          <w:p>
            <w:pPr>
              <w:adjustRightInd w:val="0"/>
              <w:snapToGrid w:val="0"/>
              <w:spacing w:line="520" w:lineRule="exact"/>
              <w:ind w:firstLine="480" w:firstLineChars="200"/>
              <w:rPr>
                <w:rFonts w:hint="eastAsia" w:hAnsi="宋体"/>
                <w:sz w:val="24"/>
              </w:rPr>
            </w:pPr>
            <w:r>
              <w:rPr>
                <w:sz w:val="24"/>
              </w:rPr>
              <w:t>本项目噪声主要来自</w:t>
            </w:r>
            <w:r>
              <w:rPr>
                <w:rFonts w:hint="eastAsia"/>
                <w:sz w:val="24"/>
              </w:rPr>
              <w:t>湿电除尘器、风机、水泵</w:t>
            </w:r>
            <w:r>
              <w:rPr>
                <w:sz w:val="24"/>
              </w:rPr>
              <w:t>等设备在运行期间所产生的机械噪声</w:t>
            </w:r>
            <w:r>
              <w:rPr>
                <w:spacing w:val="-3"/>
                <w:sz w:val="24"/>
              </w:rPr>
              <w:t>，</w:t>
            </w:r>
            <w:r>
              <w:rPr>
                <w:sz w:val="24"/>
              </w:rPr>
              <w:t>噪声级为</w:t>
            </w:r>
            <w:r>
              <w:rPr>
                <w:rFonts w:hint="eastAsia"/>
                <w:sz w:val="24"/>
              </w:rPr>
              <w:t>80</w:t>
            </w:r>
            <w:r>
              <w:rPr>
                <w:sz w:val="24"/>
              </w:rPr>
              <w:t>dB(A)。项目通过安装减振基础</w:t>
            </w:r>
            <w:r>
              <w:rPr>
                <w:rFonts w:hint="eastAsia"/>
                <w:sz w:val="24"/>
              </w:rPr>
              <w:t>、厂房隔声</w:t>
            </w:r>
            <w:r>
              <w:rPr>
                <w:sz w:val="24"/>
              </w:rPr>
              <w:t>等减振降噪措施后，可衰减1</w:t>
            </w:r>
            <w:r>
              <w:rPr>
                <w:rFonts w:hint="eastAsia"/>
                <w:sz w:val="24"/>
              </w:rPr>
              <w:t>0</w:t>
            </w:r>
            <w:r>
              <w:rPr>
                <w:sz w:val="24"/>
              </w:rPr>
              <w:t>~</w:t>
            </w:r>
            <w:r>
              <w:rPr>
                <w:rFonts w:hint="eastAsia"/>
                <w:sz w:val="24"/>
              </w:rPr>
              <w:t>15</w:t>
            </w:r>
            <w:r>
              <w:rPr>
                <w:sz w:val="24"/>
              </w:rPr>
              <w:t>dB(A)</w:t>
            </w:r>
            <w:r>
              <w:rPr>
                <w:rFonts w:hAnsi="宋体"/>
                <w:sz w:val="24"/>
              </w:rPr>
              <w:t>。</w:t>
            </w:r>
          </w:p>
          <w:p>
            <w:pPr>
              <w:adjustRightInd w:val="0"/>
              <w:snapToGrid w:val="0"/>
              <w:spacing w:line="520" w:lineRule="exact"/>
              <w:ind w:firstLine="480" w:firstLineChars="200"/>
              <w:rPr>
                <w:rFonts w:hint="eastAsia" w:hAnsi="宋体"/>
                <w:sz w:val="24"/>
              </w:rPr>
            </w:pPr>
            <w:r>
              <w:rPr>
                <w:rFonts w:hint="eastAsia" w:hAnsi="宋体"/>
                <w:sz w:val="24"/>
              </w:rPr>
              <w:t>评价建议采取以下措施：</w:t>
            </w:r>
          </w:p>
          <w:p>
            <w:pPr>
              <w:adjustRightInd w:val="0"/>
              <w:snapToGrid w:val="0"/>
              <w:spacing w:line="520" w:lineRule="exact"/>
              <w:ind w:firstLine="480" w:firstLineChars="200"/>
              <w:rPr>
                <w:rFonts w:hint="eastAsia" w:hAnsi="宋体"/>
                <w:sz w:val="24"/>
              </w:rPr>
            </w:pPr>
            <w:r>
              <w:rPr>
                <w:rFonts w:hint="eastAsia" w:hAnsi="宋体"/>
                <w:sz w:val="24"/>
              </w:rPr>
              <w:t>①选用低噪声设备；</w:t>
            </w:r>
          </w:p>
          <w:p>
            <w:pPr>
              <w:adjustRightInd w:val="0"/>
              <w:snapToGrid w:val="0"/>
              <w:spacing w:line="520" w:lineRule="exact"/>
              <w:ind w:firstLine="480" w:firstLineChars="200"/>
              <w:rPr>
                <w:rFonts w:hint="eastAsia" w:hAnsi="宋体"/>
                <w:sz w:val="24"/>
              </w:rPr>
            </w:pPr>
            <w:r>
              <w:rPr>
                <w:rFonts w:hint="eastAsia" w:hAnsi="宋体"/>
                <w:sz w:val="24"/>
              </w:rPr>
              <w:t>②对高噪声设备采用基础的减振、隔声处理，安装橡胶减震垫，橡胶减震垫易磨损每半年更换一次，由厂家更换，废橡胶减震垫直接回收；</w:t>
            </w:r>
          </w:p>
          <w:p>
            <w:pPr>
              <w:adjustRightInd w:val="0"/>
              <w:snapToGrid w:val="0"/>
              <w:spacing w:line="520" w:lineRule="exact"/>
              <w:ind w:firstLine="480" w:firstLineChars="200"/>
              <w:rPr>
                <w:rFonts w:hint="eastAsia" w:hAnsi="宋体"/>
                <w:sz w:val="24"/>
              </w:rPr>
            </w:pPr>
            <w:r>
              <w:rPr>
                <w:rFonts w:hint="eastAsia" w:hAnsi="宋体"/>
                <w:sz w:val="24"/>
              </w:rPr>
              <w:t>③维持设备处于良好的运转状态，减少因零部件磨损产生的噪声</w:t>
            </w:r>
          </w:p>
          <w:p>
            <w:pPr>
              <w:adjustRightInd w:val="0"/>
              <w:snapToGrid w:val="0"/>
              <w:spacing w:line="520" w:lineRule="exact"/>
              <w:ind w:firstLine="480" w:firstLineChars="200"/>
              <w:rPr>
                <w:rFonts w:hint="eastAsia"/>
                <w:sz w:val="28"/>
                <w:szCs w:val="28"/>
              </w:rPr>
            </w:pPr>
            <w:r>
              <w:rPr>
                <w:sz w:val="24"/>
              </w:rPr>
              <w:t>各噪声源种类、数量及降噪后声功率级见表</w:t>
            </w:r>
            <w:r>
              <w:rPr>
                <w:rFonts w:hint="eastAsia"/>
                <w:sz w:val="24"/>
              </w:rPr>
              <w:t>15</w:t>
            </w:r>
            <w:r>
              <w:rPr>
                <w:sz w:val="28"/>
                <w:szCs w:val="28"/>
              </w:rPr>
              <w:t>。</w:t>
            </w:r>
          </w:p>
          <w:p>
            <w:pPr>
              <w:adjustRightInd w:val="0"/>
              <w:snapToGrid w:val="0"/>
              <w:spacing w:line="480" w:lineRule="exact"/>
              <w:ind w:firstLine="480" w:firstLineChars="200"/>
              <w:rPr>
                <w:sz w:val="24"/>
              </w:rPr>
            </w:pPr>
            <w:r>
              <w:rPr>
                <w:rFonts w:ascii="黑体" w:hAnsi="黑体" w:eastAsia="黑体"/>
                <w:sz w:val="24"/>
              </w:rPr>
              <w:t>表</w:t>
            </w:r>
            <w:r>
              <w:rPr>
                <w:rFonts w:hint="eastAsia" w:ascii="黑体" w:hAnsi="黑体" w:eastAsia="黑体"/>
                <w:sz w:val="24"/>
              </w:rPr>
              <w:t>15</w:t>
            </w:r>
            <w:r>
              <w:rPr>
                <w:rFonts w:ascii="黑体" w:hAnsi="黑体" w:eastAsia="黑体"/>
                <w:sz w:val="24"/>
              </w:rPr>
              <w:t xml:space="preserve">              项目主要噪声源及声功率级</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953"/>
              <w:gridCol w:w="708"/>
              <w:gridCol w:w="1276"/>
              <w:gridCol w:w="1903"/>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noWrap w:val="0"/>
                  <w:vAlign w:val="center"/>
                </w:tcPr>
                <w:p>
                  <w:pPr>
                    <w:jc w:val="center"/>
                  </w:pPr>
                  <w:r>
                    <w:t>编号</w:t>
                  </w:r>
                </w:p>
              </w:tc>
              <w:tc>
                <w:tcPr>
                  <w:tcW w:w="1953" w:type="dxa"/>
                  <w:noWrap w:val="0"/>
                  <w:vAlign w:val="center"/>
                </w:tcPr>
                <w:p>
                  <w:pPr>
                    <w:jc w:val="center"/>
                  </w:pPr>
                  <w:r>
                    <w:t>噪声源</w:t>
                  </w:r>
                </w:p>
              </w:tc>
              <w:tc>
                <w:tcPr>
                  <w:tcW w:w="708" w:type="dxa"/>
                  <w:noWrap w:val="0"/>
                  <w:vAlign w:val="center"/>
                </w:tcPr>
                <w:p>
                  <w:pPr>
                    <w:jc w:val="center"/>
                  </w:pPr>
                  <w:r>
                    <w:t>数量</w:t>
                  </w:r>
                </w:p>
              </w:tc>
              <w:tc>
                <w:tcPr>
                  <w:tcW w:w="1276" w:type="dxa"/>
                  <w:noWrap w:val="0"/>
                  <w:vAlign w:val="center"/>
                </w:tcPr>
                <w:p>
                  <w:pPr>
                    <w:jc w:val="center"/>
                  </w:pPr>
                  <w:r>
                    <w:t>叠加声功率级dB(A)</w:t>
                  </w:r>
                </w:p>
              </w:tc>
              <w:tc>
                <w:tcPr>
                  <w:tcW w:w="1903" w:type="dxa"/>
                  <w:noWrap w:val="0"/>
                  <w:vAlign w:val="center"/>
                </w:tcPr>
                <w:p>
                  <w:pPr>
                    <w:jc w:val="center"/>
                  </w:pPr>
                  <w:r>
                    <w:t>降噪措施</w:t>
                  </w:r>
                </w:p>
              </w:tc>
              <w:tc>
                <w:tcPr>
                  <w:tcW w:w="2144" w:type="dxa"/>
                  <w:noWrap w:val="0"/>
                  <w:vAlign w:val="center"/>
                </w:tcPr>
                <w:p>
                  <w:pPr>
                    <w:jc w:val="center"/>
                  </w:pPr>
                  <w:r>
                    <w:t>降噪后单台声功率级dB(A)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1</w:t>
                  </w:r>
                </w:p>
              </w:tc>
              <w:tc>
                <w:tcPr>
                  <w:tcW w:w="1953" w:type="dxa"/>
                  <w:noWrap w:val="0"/>
                  <w:vAlign w:val="center"/>
                </w:tcPr>
                <w:p>
                  <w:pPr>
                    <w:jc w:val="center"/>
                    <w:rPr>
                      <w:szCs w:val="21"/>
                    </w:rPr>
                  </w:pPr>
                  <w:r>
                    <w:rPr>
                      <w:rFonts w:hint="eastAsia"/>
                      <w:szCs w:val="21"/>
                    </w:rPr>
                    <w:t>湿电除尘系统</w:t>
                  </w:r>
                </w:p>
              </w:tc>
              <w:tc>
                <w:tcPr>
                  <w:tcW w:w="708" w:type="dxa"/>
                  <w:noWrap w:val="0"/>
                  <w:vAlign w:val="center"/>
                </w:tcPr>
                <w:p>
                  <w:pPr>
                    <w:jc w:val="center"/>
                    <w:rPr>
                      <w:szCs w:val="21"/>
                    </w:rPr>
                  </w:pPr>
                  <w:r>
                    <w:rPr>
                      <w:rFonts w:hint="eastAsia"/>
                      <w:szCs w:val="21"/>
                    </w:rPr>
                    <w:t>1</w:t>
                  </w:r>
                </w:p>
              </w:tc>
              <w:tc>
                <w:tcPr>
                  <w:tcW w:w="1276" w:type="dxa"/>
                  <w:noWrap w:val="0"/>
                  <w:vAlign w:val="center"/>
                </w:tcPr>
                <w:p>
                  <w:pPr>
                    <w:jc w:val="center"/>
                  </w:pPr>
                  <w:r>
                    <w:rPr>
                      <w:rFonts w:hint="eastAsia"/>
                    </w:rPr>
                    <w:t>80</w:t>
                  </w:r>
                </w:p>
              </w:tc>
              <w:tc>
                <w:tcPr>
                  <w:tcW w:w="1903" w:type="dxa"/>
                  <w:vMerge w:val="restart"/>
                  <w:noWrap w:val="0"/>
                  <w:vAlign w:val="center"/>
                </w:tcPr>
                <w:p>
                  <w:pPr>
                    <w:jc w:val="center"/>
                  </w:pPr>
                  <w:r>
                    <w:rPr>
                      <w:rFonts w:hint="eastAsia"/>
                      <w:kern w:val="0"/>
                      <w:szCs w:val="21"/>
                    </w:rPr>
                    <w:t>选用技术新、低噪声设备；采用隔声、减振、置于室内等措施</w:t>
                  </w:r>
                </w:p>
              </w:tc>
              <w:tc>
                <w:tcPr>
                  <w:tcW w:w="2144" w:type="dxa"/>
                  <w:noWrap w:val="0"/>
                  <w:vAlign w:val="center"/>
                </w:tcPr>
                <w:p>
                  <w:pPr>
                    <w:jc w:val="center"/>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2</w:t>
                  </w:r>
                </w:p>
              </w:tc>
              <w:tc>
                <w:tcPr>
                  <w:tcW w:w="1953" w:type="dxa"/>
                  <w:noWrap w:val="0"/>
                  <w:vAlign w:val="center"/>
                </w:tcPr>
                <w:p>
                  <w:pPr>
                    <w:jc w:val="center"/>
                    <w:rPr>
                      <w:rFonts w:hint="eastAsia"/>
                      <w:szCs w:val="21"/>
                    </w:rPr>
                  </w:pPr>
                  <w:r>
                    <w:rPr>
                      <w:rFonts w:hint="eastAsia"/>
                      <w:szCs w:val="21"/>
                    </w:rPr>
                    <w:t>脱硝系统</w:t>
                  </w:r>
                </w:p>
              </w:tc>
              <w:tc>
                <w:tcPr>
                  <w:tcW w:w="708" w:type="dxa"/>
                  <w:noWrap w:val="0"/>
                  <w:vAlign w:val="center"/>
                </w:tcPr>
                <w:p>
                  <w:pPr>
                    <w:jc w:val="center"/>
                    <w:rPr>
                      <w:rFonts w:hint="eastAsia"/>
                      <w:szCs w:val="21"/>
                    </w:rPr>
                  </w:pPr>
                  <w:r>
                    <w:rPr>
                      <w:rFonts w:hint="eastAsia"/>
                      <w:szCs w:val="21"/>
                    </w:rPr>
                    <w:t>1</w:t>
                  </w:r>
                </w:p>
              </w:tc>
              <w:tc>
                <w:tcPr>
                  <w:tcW w:w="1276" w:type="dxa"/>
                  <w:noWrap w:val="0"/>
                  <w:vAlign w:val="center"/>
                </w:tcPr>
                <w:p>
                  <w:pPr>
                    <w:jc w:val="center"/>
                    <w:rPr>
                      <w:rFonts w:hint="eastAsia"/>
                    </w:rPr>
                  </w:pPr>
                  <w:r>
                    <w:rPr>
                      <w:rFonts w:hint="eastAsia"/>
                    </w:rPr>
                    <w:t>80</w:t>
                  </w:r>
                </w:p>
              </w:tc>
              <w:tc>
                <w:tcPr>
                  <w:tcW w:w="1903" w:type="dxa"/>
                  <w:vMerge w:val="continue"/>
                  <w:noWrap w:val="0"/>
                  <w:vAlign w:val="center"/>
                </w:tcPr>
                <w:p>
                  <w:pPr>
                    <w:jc w:val="center"/>
                    <w:rPr>
                      <w:rFonts w:hint="eastAsia"/>
                      <w:kern w:val="0"/>
                      <w:szCs w:val="21"/>
                    </w:rPr>
                  </w:pPr>
                </w:p>
              </w:tc>
              <w:tc>
                <w:tcPr>
                  <w:tcW w:w="2144" w:type="dxa"/>
                  <w:noWrap w:val="0"/>
                  <w:vAlign w:val="center"/>
                </w:tcPr>
                <w:p>
                  <w:pPr>
                    <w:jc w:val="center"/>
                    <w:rPr>
                      <w:rFonts w:hint="eastAsia"/>
                    </w:rPr>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3</w:t>
                  </w:r>
                </w:p>
              </w:tc>
              <w:tc>
                <w:tcPr>
                  <w:tcW w:w="1953" w:type="dxa"/>
                  <w:noWrap w:val="0"/>
                  <w:vAlign w:val="center"/>
                </w:tcPr>
                <w:p>
                  <w:pPr>
                    <w:jc w:val="center"/>
                    <w:rPr>
                      <w:rFonts w:hint="eastAsia"/>
                      <w:szCs w:val="21"/>
                    </w:rPr>
                  </w:pPr>
                  <w:r>
                    <w:rPr>
                      <w:rFonts w:hint="eastAsia"/>
                      <w:szCs w:val="21"/>
                    </w:rPr>
                    <w:t>袋式除尘器</w:t>
                  </w:r>
                </w:p>
              </w:tc>
              <w:tc>
                <w:tcPr>
                  <w:tcW w:w="708" w:type="dxa"/>
                  <w:noWrap w:val="0"/>
                  <w:vAlign w:val="center"/>
                </w:tcPr>
                <w:p>
                  <w:pPr>
                    <w:jc w:val="center"/>
                    <w:rPr>
                      <w:rFonts w:hint="eastAsia"/>
                      <w:szCs w:val="21"/>
                    </w:rPr>
                  </w:pPr>
                  <w:r>
                    <w:rPr>
                      <w:rFonts w:hint="eastAsia"/>
                      <w:szCs w:val="21"/>
                    </w:rPr>
                    <w:t>2</w:t>
                  </w:r>
                </w:p>
              </w:tc>
              <w:tc>
                <w:tcPr>
                  <w:tcW w:w="1276" w:type="dxa"/>
                  <w:noWrap w:val="0"/>
                  <w:vAlign w:val="center"/>
                </w:tcPr>
                <w:p>
                  <w:pPr>
                    <w:jc w:val="center"/>
                    <w:rPr>
                      <w:rFonts w:hint="eastAsia"/>
                    </w:rPr>
                  </w:pPr>
                  <w:r>
                    <w:rPr>
                      <w:rFonts w:hint="eastAsia"/>
                    </w:rPr>
                    <w:t>80</w:t>
                  </w:r>
                </w:p>
              </w:tc>
              <w:tc>
                <w:tcPr>
                  <w:tcW w:w="1903" w:type="dxa"/>
                  <w:vMerge w:val="continue"/>
                  <w:noWrap w:val="0"/>
                  <w:vAlign w:val="center"/>
                </w:tcPr>
                <w:p>
                  <w:pPr>
                    <w:jc w:val="center"/>
                    <w:rPr>
                      <w:rFonts w:hint="eastAsia"/>
                      <w:kern w:val="0"/>
                      <w:szCs w:val="21"/>
                    </w:rPr>
                  </w:pPr>
                </w:p>
              </w:tc>
              <w:tc>
                <w:tcPr>
                  <w:tcW w:w="2144" w:type="dxa"/>
                  <w:noWrap w:val="0"/>
                  <w:vAlign w:val="center"/>
                </w:tcPr>
                <w:p>
                  <w:pPr>
                    <w:jc w:val="center"/>
                    <w:rPr>
                      <w:rFonts w:hint="eastAsia"/>
                    </w:rPr>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4</w:t>
                  </w:r>
                </w:p>
              </w:tc>
              <w:tc>
                <w:tcPr>
                  <w:tcW w:w="1953" w:type="dxa"/>
                  <w:noWrap w:val="0"/>
                  <w:vAlign w:val="center"/>
                </w:tcPr>
                <w:p>
                  <w:pPr>
                    <w:jc w:val="center"/>
                    <w:rPr>
                      <w:rFonts w:hint="eastAsia"/>
                      <w:szCs w:val="21"/>
                    </w:rPr>
                  </w:pPr>
                  <w:r>
                    <w:rPr>
                      <w:rFonts w:hint="eastAsia"/>
                      <w:szCs w:val="21"/>
                    </w:rPr>
                    <w:t>干雾喷淋降尘系统</w:t>
                  </w:r>
                </w:p>
              </w:tc>
              <w:tc>
                <w:tcPr>
                  <w:tcW w:w="708" w:type="dxa"/>
                  <w:noWrap w:val="0"/>
                  <w:vAlign w:val="center"/>
                </w:tcPr>
                <w:p>
                  <w:pPr>
                    <w:jc w:val="center"/>
                    <w:rPr>
                      <w:rFonts w:hint="eastAsia"/>
                      <w:szCs w:val="21"/>
                    </w:rPr>
                  </w:pPr>
                  <w:r>
                    <w:rPr>
                      <w:rFonts w:hint="eastAsia"/>
                      <w:szCs w:val="21"/>
                    </w:rPr>
                    <w:t>4</w:t>
                  </w:r>
                </w:p>
              </w:tc>
              <w:tc>
                <w:tcPr>
                  <w:tcW w:w="1276" w:type="dxa"/>
                  <w:noWrap w:val="0"/>
                  <w:vAlign w:val="center"/>
                </w:tcPr>
                <w:p>
                  <w:pPr>
                    <w:jc w:val="center"/>
                    <w:rPr>
                      <w:rFonts w:hint="eastAsia"/>
                    </w:rPr>
                  </w:pPr>
                  <w:r>
                    <w:rPr>
                      <w:rFonts w:hint="eastAsia"/>
                    </w:rPr>
                    <w:t>80</w:t>
                  </w:r>
                </w:p>
              </w:tc>
              <w:tc>
                <w:tcPr>
                  <w:tcW w:w="1903" w:type="dxa"/>
                  <w:vMerge w:val="continue"/>
                  <w:noWrap w:val="0"/>
                  <w:vAlign w:val="center"/>
                </w:tcPr>
                <w:p>
                  <w:pPr>
                    <w:jc w:val="center"/>
                    <w:rPr>
                      <w:rFonts w:hint="eastAsia"/>
                      <w:kern w:val="0"/>
                      <w:szCs w:val="21"/>
                    </w:rPr>
                  </w:pPr>
                </w:p>
              </w:tc>
              <w:tc>
                <w:tcPr>
                  <w:tcW w:w="2144" w:type="dxa"/>
                  <w:noWrap w:val="0"/>
                  <w:vAlign w:val="center"/>
                </w:tcPr>
                <w:p>
                  <w:pPr>
                    <w:jc w:val="center"/>
                    <w:rPr>
                      <w:rFonts w:hint="eastAsia"/>
                    </w:rPr>
                  </w:pPr>
                  <w:r>
                    <w:rPr>
                      <w:rFonts w:hint="eastAsia"/>
                    </w:rPr>
                    <w:t>65</w:t>
                  </w:r>
                </w:p>
              </w:tc>
            </w:tr>
          </w:tbl>
          <w:p>
            <w:pPr>
              <w:adjustRightInd w:val="0"/>
              <w:snapToGrid w:val="0"/>
              <w:spacing w:line="480" w:lineRule="exact"/>
              <w:ind w:firstLine="480" w:firstLineChars="200"/>
              <w:rPr>
                <w:sz w:val="24"/>
              </w:rPr>
            </w:pPr>
            <w:r>
              <w:rPr>
                <w:sz w:val="24"/>
              </w:rPr>
              <w:t>4、固废</w:t>
            </w:r>
          </w:p>
          <w:p>
            <w:pPr>
              <w:widowControl/>
              <w:spacing w:line="480" w:lineRule="exact"/>
              <w:ind w:firstLine="504" w:firstLineChars="200"/>
              <w:jc w:val="left"/>
              <w:rPr>
                <w:rFonts w:hint="eastAsia"/>
                <w:sz w:val="24"/>
              </w:rPr>
            </w:pPr>
            <w:r>
              <w:rPr>
                <w:spacing w:val="6"/>
                <w:sz w:val="24"/>
              </w:rPr>
              <w:t>项目固废主要为</w:t>
            </w:r>
            <w:r>
              <w:rPr>
                <w:rFonts w:hint="eastAsia"/>
                <w:spacing w:val="6"/>
                <w:sz w:val="24"/>
              </w:rPr>
              <w:t>湿电除尘沉淀池沉渣、袋式除尘器收尘。</w:t>
            </w:r>
          </w:p>
          <w:p>
            <w:pPr>
              <w:widowControl/>
              <w:spacing w:line="480" w:lineRule="exact"/>
              <w:ind w:firstLine="504" w:firstLineChars="200"/>
              <w:jc w:val="left"/>
              <w:rPr>
                <w:rFonts w:hint="eastAsia"/>
                <w:sz w:val="24"/>
              </w:rPr>
            </w:pPr>
            <w:r>
              <w:rPr>
                <w:rFonts w:hint="eastAsia"/>
                <w:spacing w:val="6"/>
                <w:sz w:val="24"/>
              </w:rPr>
              <w:t>湿电除尘沉淀池沉渣</w:t>
            </w:r>
            <w:r>
              <w:rPr>
                <w:rFonts w:hint="eastAsia"/>
                <w:sz w:val="24"/>
              </w:rPr>
              <w:t>：根据企业提供数据，</w:t>
            </w:r>
            <w:r>
              <w:rPr>
                <w:rFonts w:hint="eastAsia"/>
                <w:spacing w:val="6"/>
                <w:sz w:val="24"/>
              </w:rPr>
              <w:t>湿电除尘沉淀池沉渣10</w:t>
            </w:r>
            <w:r>
              <w:rPr>
                <w:rFonts w:hint="eastAsia"/>
                <w:sz w:val="24"/>
              </w:rPr>
              <w:t>t/a，经压滤后回用制砖。</w:t>
            </w:r>
          </w:p>
          <w:p>
            <w:pPr>
              <w:widowControl/>
              <w:spacing w:line="480" w:lineRule="exact"/>
              <w:ind w:firstLine="504" w:firstLineChars="200"/>
              <w:jc w:val="left"/>
              <w:rPr>
                <w:rFonts w:hint="eastAsia"/>
                <w:sz w:val="24"/>
              </w:rPr>
            </w:pPr>
            <w:r>
              <w:rPr>
                <w:rFonts w:hint="eastAsia"/>
                <w:spacing w:val="6"/>
                <w:sz w:val="24"/>
              </w:rPr>
              <w:t>袋式除尘器收尘：</w:t>
            </w:r>
            <w:r>
              <w:rPr>
                <w:rFonts w:hint="eastAsia"/>
                <w:sz w:val="24"/>
              </w:rPr>
              <w:t>根据企业提供数据，</w:t>
            </w:r>
            <w:r>
              <w:rPr>
                <w:rFonts w:hint="eastAsia"/>
                <w:spacing w:val="6"/>
                <w:sz w:val="24"/>
              </w:rPr>
              <w:t>袋式除尘器收集的粉尘20</w:t>
            </w:r>
            <w:r>
              <w:rPr>
                <w:rFonts w:hint="eastAsia"/>
                <w:sz w:val="24"/>
              </w:rPr>
              <w:t>t/a，回用制砖。</w:t>
            </w: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p>
            <w:pPr>
              <w:widowControl/>
              <w:spacing w:line="480" w:lineRule="exact"/>
              <w:ind w:firstLine="480" w:firstLineChars="200"/>
              <w:jc w:val="left"/>
              <w:rPr>
                <w:rFonts w:hint="eastAsia"/>
                <w:sz w:val="24"/>
              </w:rPr>
            </w:pPr>
          </w:p>
        </w:tc>
      </w:tr>
    </w:tbl>
    <w:p>
      <w:pPr>
        <w:spacing w:line="360" w:lineRule="auto"/>
        <w:rPr>
          <w:sz w:val="28"/>
        </w:rPr>
        <w:sectPr>
          <w:pgSz w:w="11906" w:h="16838"/>
          <w:pgMar w:top="1701" w:right="1588" w:bottom="1985" w:left="1588" w:header="851" w:footer="992" w:gutter="0"/>
          <w:cols w:space="720" w:num="1"/>
          <w:docGrid w:type="lines" w:linePitch="312" w:charSpace="0"/>
        </w:sectPr>
      </w:pPr>
    </w:p>
    <w:p>
      <w:pPr>
        <w:spacing w:line="520" w:lineRule="exact"/>
        <w:outlineLvl w:val="0"/>
        <w:rPr>
          <w:rFonts w:eastAsia="黑体"/>
          <w:b/>
          <w:sz w:val="28"/>
          <w:szCs w:val="28"/>
        </w:rPr>
      </w:pPr>
      <w:r>
        <w:rPr>
          <w:rFonts w:eastAsia="黑体"/>
          <w:b/>
          <w:sz w:val="28"/>
          <w:szCs w:val="28"/>
        </w:rPr>
        <w:t>项目主要污染物产生及预计排放情况</w:t>
      </w:r>
    </w:p>
    <w:tbl>
      <w:tblPr>
        <w:tblStyle w:val="6"/>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772"/>
        <w:gridCol w:w="851"/>
        <w:gridCol w:w="1559"/>
        <w:gridCol w:w="992"/>
        <w:gridCol w:w="1274"/>
        <w:gridCol w:w="1428"/>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929" w:type="dxa"/>
            <w:tcBorders>
              <w:tl2br w:val="single" w:color="auto" w:sz="4" w:space="0"/>
            </w:tcBorders>
            <w:noWrap w:val="0"/>
            <w:vAlign w:val="top"/>
          </w:tcPr>
          <w:p>
            <w:pPr>
              <w:spacing w:line="240" w:lineRule="atLeast"/>
              <w:jc w:val="right"/>
              <w:rPr>
                <w:sz w:val="24"/>
              </w:rPr>
            </w:pPr>
            <w:r>
              <w:rPr>
                <w:sz w:val="24"/>
              </w:rPr>
              <w:t>内容</w:t>
            </w:r>
          </w:p>
          <w:p>
            <w:pPr>
              <w:spacing w:line="240" w:lineRule="atLeast"/>
              <w:rPr>
                <w:sz w:val="24"/>
              </w:rPr>
            </w:pPr>
            <w:r>
              <w:rPr>
                <w:sz w:val="24"/>
              </w:rPr>
              <w:t>类型</w:t>
            </w:r>
          </w:p>
        </w:tc>
        <w:tc>
          <w:tcPr>
            <w:tcW w:w="1623" w:type="dxa"/>
            <w:gridSpan w:val="2"/>
            <w:noWrap w:val="0"/>
            <w:vAlign w:val="center"/>
          </w:tcPr>
          <w:p>
            <w:pPr>
              <w:spacing w:line="240" w:lineRule="atLeast"/>
              <w:jc w:val="center"/>
              <w:rPr>
                <w:sz w:val="24"/>
              </w:rPr>
            </w:pPr>
            <w:r>
              <w:rPr>
                <w:sz w:val="24"/>
              </w:rPr>
              <w:t>排放源</w:t>
            </w:r>
          </w:p>
          <w:p>
            <w:pPr>
              <w:spacing w:line="240" w:lineRule="atLeast"/>
              <w:jc w:val="center"/>
              <w:rPr>
                <w:sz w:val="24"/>
              </w:rPr>
            </w:pPr>
            <w:r>
              <w:rPr>
                <w:sz w:val="24"/>
              </w:rPr>
              <w:t>（编号）</w:t>
            </w:r>
          </w:p>
        </w:tc>
        <w:tc>
          <w:tcPr>
            <w:tcW w:w="1559" w:type="dxa"/>
            <w:noWrap w:val="0"/>
            <w:vAlign w:val="center"/>
          </w:tcPr>
          <w:p>
            <w:pPr>
              <w:spacing w:line="240" w:lineRule="atLeast"/>
              <w:jc w:val="center"/>
              <w:rPr>
                <w:sz w:val="24"/>
              </w:rPr>
            </w:pPr>
            <w:r>
              <w:rPr>
                <w:sz w:val="24"/>
              </w:rPr>
              <w:t>污染物</w:t>
            </w:r>
          </w:p>
          <w:p>
            <w:pPr>
              <w:spacing w:line="240" w:lineRule="atLeast"/>
              <w:jc w:val="center"/>
              <w:rPr>
                <w:sz w:val="24"/>
              </w:rPr>
            </w:pPr>
            <w:r>
              <w:rPr>
                <w:sz w:val="24"/>
              </w:rPr>
              <w:t>名称</w:t>
            </w:r>
          </w:p>
        </w:tc>
        <w:tc>
          <w:tcPr>
            <w:tcW w:w="2266" w:type="dxa"/>
            <w:gridSpan w:val="2"/>
            <w:noWrap w:val="0"/>
            <w:vAlign w:val="center"/>
          </w:tcPr>
          <w:p>
            <w:pPr>
              <w:spacing w:line="240" w:lineRule="atLeast"/>
              <w:jc w:val="center"/>
              <w:rPr>
                <w:sz w:val="24"/>
              </w:rPr>
            </w:pPr>
            <w:r>
              <w:rPr>
                <w:sz w:val="24"/>
              </w:rPr>
              <w:t>处理前产生浓度及产生量</w:t>
            </w:r>
          </w:p>
        </w:tc>
        <w:tc>
          <w:tcPr>
            <w:tcW w:w="2979" w:type="dxa"/>
            <w:gridSpan w:val="2"/>
            <w:noWrap w:val="0"/>
            <w:vAlign w:val="center"/>
          </w:tcPr>
          <w:p>
            <w:pPr>
              <w:spacing w:line="240" w:lineRule="atLeast"/>
              <w:jc w:val="center"/>
              <w:rPr>
                <w:sz w:val="24"/>
              </w:rPr>
            </w:pPr>
            <w:r>
              <w:rPr>
                <w:sz w:val="24"/>
              </w:rPr>
              <w:t xml:space="preserve">排放浓度及排放量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929" w:type="dxa"/>
            <w:noWrap w:val="0"/>
            <w:vAlign w:val="center"/>
          </w:tcPr>
          <w:p>
            <w:pPr>
              <w:spacing w:line="240" w:lineRule="atLeast"/>
              <w:jc w:val="center"/>
              <w:rPr>
                <w:sz w:val="24"/>
              </w:rPr>
            </w:pPr>
            <w:r>
              <w:rPr>
                <w:rFonts w:hint="eastAsia"/>
                <w:sz w:val="24"/>
              </w:rPr>
              <w:t>大气污染物</w:t>
            </w:r>
          </w:p>
        </w:tc>
        <w:tc>
          <w:tcPr>
            <w:tcW w:w="772" w:type="dxa"/>
            <w:noWrap w:val="0"/>
            <w:vAlign w:val="center"/>
          </w:tcPr>
          <w:p>
            <w:pPr>
              <w:spacing w:line="240" w:lineRule="atLeast"/>
              <w:jc w:val="center"/>
              <w:rPr>
                <w:sz w:val="24"/>
              </w:rPr>
            </w:pPr>
            <w:r>
              <w:rPr>
                <w:rFonts w:hint="eastAsia"/>
                <w:sz w:val="24"/>
              </w:rPr>
              <w:t>脱硝</w:t>
            </w:r>
          </w:p>
        </w:tc>
        <w:tc>
          <w:tcPr>
            <w:tcW w:w="851" w:type="dxa"/>
            <w:noWrap w:val="0"/>
            <w:vAlign w:val="center"/>
          </w:tcPr>
          <w:p>
            <w:pPr>
              <w:spacing w:line="240" w:lineRule="atLeast"/>
              <w:jc w:val="center"/>
              <w:rPr>
                <w:sz w:val="24"/>
              </w:rPr>
            </w:pPr>
            <w:r>
              <w:rPr>
                <w:rFonts w:hint="eastAsia"/>
                <w:sz w:val="24"/>
              </w:rPr>
              <w:t>逸出氨</w:t>
            </w:r>
          </w:p>
        </w:tc>
        <w:tc>
          <w:tcPr>
            <w:tcW w:w="1559" w:type="dxa"/>
            <w:tcBorders>
              <w:bottom w:val="single" w:color="auto" w:sz="4" w:space="0"/>
            </w:tcBorders>
            <w:noWrap w:val="0"/>
            <w:vAlign w:val="center"/>
          </w:tcPr>
          <w:p>
            <w:pPr>
              <w:spacing w:line="240" w:lineRule="atLeast"/>
              <w:jc w:val="center"/>
              <w:rPr>
                <w:sz w:val="24"/>
              </w:rPr>
            </w:pPr>
            <w:r>
              <w:rPr>
                <w:rFonts w:hint="eastAsia"/>
                <w:sz w:val="24"/>
              </w:rPr>
              <w:t>氨</w:t>
            </w:r>
          </w:p>
        </w:tc>
        <w:tc>
          <w:tcPr>
            <w:tcW w:w="992" w:type="dxa"/>
            <w:tcBorders>
              <w:bottom w:val="single" w:color="auto" w:sz="4" w:space="0"/>
            </w:tcBorders>
            <w:noWrap w:val="0"/>
            <w:vAlign w:val="center"/>
          </w:tcPr>
          <w:p>
            <w:pPr>
              <w:spacing w:line="240" w:lineRule="atLeast"/>
              <w:jc w:val="center"/>
              <w:rPr>
                <w:rFonts w:hint="eastAsia"/>
                <w:sz w:val="24"/>
              </w:rPr>
            </w:pPr>
            <w:r>
              <w:rPr>
                <w:rFonts w:hint="eastAsia"/>
                <w:sz w:val="24"/>
              </w:rPr>
              <w:t>0.12mg/m</w:t>
            </w:r>
            <w:r>
              <w:rPr>
                <w:rFonts w:hint="eastAsia"/>
                <w:sz w:val="24"/>
                <w:vertAlign w:val="superscript"/>
              </w:rPr>
              <w:t>3</w:t>
            </w:r>
          </w:p>
        </w:tc>
        <w:tc>
          <w:tcPr>
            <w:tcW w:w="1274" w:type="dxa"/>
            <w:tcBorders>
              <w:bottom w:val="single" w:color="auto" w:sz="4" w:space="0"/>
            </w:tcBorders>
            <w:noWrap w:val="0"/>
            <w:vAlign w:val="center"/>
          </w:tcPr>
          <w:p>
            <w:pPr>
              <w:spacing w:line="240" w:lineRule="atLeast"/>
              <w:jc w:val="center"/>
              <w:rPr>
                <w:rFonts w:hint="eastAsia"/>
                <w:sz w:val="24"/>
              </w:rPr>
            </w:pPr>
            <w:r>
              <w:rPr>
                <w:rFonts w:hint="eastAsia"/>
                <w:sz w:val="24"/>
              </w:rPr>
              <w:t>0.084t/a</w:t>
            </w:r>
          </w:p>
        </w:tc>
        <w:tc>
          <w:tcPr>
            <w:tcW w:w="1428" w:type="dxa"/>
            <w:tcBorders>
              <w:bottom w:val="single" w:color="auto" w:sz="4" w:space="0"/>
            </w:tcBorders>
            <w:noWrap w:val="0"/>
            <w:vAlign w:val="center"/>
          </w:tcPr>
          <w:p>
            <w:pPr>
              <w:spacing w:line="240" w:lineRule="atLeast"/>
              <w:jc w:val="center"/>
              <w:rPr>
                <w:rFonts w:hint="eastAsia"/>
                <w:sz w:val="24"/>
              </w:rPr>
            </w:pPr>
            <w:r>
              <w:rPr>
                <w:rFonts w:hint="eastAsia"/>
                <w:sz w:val="24"/>
              </w:rPr>
              <w:t>0.12mg/m</w:t>
            </w:r>
            <w:r>
              <w:rPr>
                <w:rFonts w:hint="eastAsia"/>
                <w:sz w:val="24"/>
                <w:vertAlign w:val="superscript"/>
              </w:rPr>
              <w:t>3</w:t>
            </w:r>
          </w:p>
        </w:tc>
        <w:tc>
          <w:tcPr>
            <w:tcW w:w="1551" w:type="dxa"/>
            <w:tcBorders>
              <w:bottom w:val="single" w:color="auto" w:sz="4" w:space="0"/>
            </w:tcBorders>
            <w:noWrap w:val="0"/>
            <w:vAlign w:val="center"/>
          </w:tcPr>
          <w:p>
            <w:pPr>
              <w:spacing w:line="240" w:lineRule="atLeast"/>
              <w:jc w:val="center"/>
              <w:rPr>
                <w:rFonts w:hint="eastAsia"/>
                <w:sz w:val="24"/>
              </w:rPr>
            </w:pPr>
            <w:r>
              <w:rPr>
                <w:rFonts w:hint="eastAsia"/>
                <w:sz w:val="24"/>
              </w:rPr>
              <w:t>0.084t/a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9" w:type="dxa"/>
            <w:noWrap w:val="0"/>
            <w:vAlign w:val="center"/>
          </w:tcPr>
          <w:p>
            <w:pPr>
              <w:spacing w:line="240" w:lineRule="atLeast"/>
              <w:jc w:val="center"/>
              <w:rPr>
                <w:sz w:val="24"/>
              </w:rPr>
            </w:pPr>
            <w:r>
              <w:rPr>
                <w:sz w:val="24"/>
              </w:rPr>
              <w:t>水污染物</w:t>
            </w:r>
          </w:p>
        </w:tc>
        <w:tc>
          <w:tcPr>
            <w:tcW w:w="8427" w:type="dxa"/>
            <w:gridSpan w:val="7"/>
            <w:noWrap w:val="0"/>
            <w:vAlign w:val="center"/>
          </w:tcPr>
          <w:p>
            <w:pPr>
              <w:pStyle w:val="14"/>
              <w:spacing w:line="240" w:lineRule="atLeast"/>
              <w:rPr>
                <w:spacing w:val="-2"/>
                <w:sz w:val="24"/>
              </w:rPr>
            </w:pPr>
            <w:r>
              <w:rPr>
                <w:spacing w:val="-2"/>
                <w:sz w:val="24"/>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929" w:type="dxa"/>
            <w:vMerge w:val="restart"/>
            <w:noWrap w:val="0"/>
            <w:vAlign w:val="center"/>
          </w:tcPr>
          <w:p>
            <w:pPr>
              <w:spacing w:line="240" w:lineRule="atLeast"/>
              <w:jc w:val="center"/>
              <w:rPr>
                <w:sz w:val="24"/>
              </w:rPr>
            </w:pPr>
            <w:r>
              <w:rPr>
                <w:sz w:val="24"/>
              </w:rPr>
              <w:t>固</w:t>
            </w:r>
          </w:p>
          <w:p>
            <w:pPr>
              <w:spacing w:line="240" w:lineRule="atLeast"/>
              <w:jc w:val="center"/>
              <w:rPr>
                <w:sz w:val="24"/>
              </w:rPr>
            </w:pPr>
            <w:r>
              <w:rPr>
                <w:sz w:val="24"/>
              </w:rPr>
              <w:t>体</w:t>
            </w:r>
          </w:p>
          <w:p>
            <w:pPr>
              <w:spacing w:line="240" w:lineRule="atLeast"/>
              <w:jc w:val="center"/>
              <w:rPr>
                <w:sz w:val="24"/>
              </w:rPr>
            </w:pPr>
            <w:r>
              <w:rPr>
                <w:sz w:val="24"/>
              </w:rPr>
              <w:t>废</w:t>
            </w:r>
          </w:p>
          <w:p>
            <w:pPr>
              <w:spacing w:line="240" w:lineRule="atLeast"/>
              <w:jc w:val="center"/>
              <w:rPr>
                <w:sz w:val="24"/>
              </w:rPr>
            </w:pPr>
            <w:r>
              <w:rPr>
                <w:sz w:val="24"/>
              </w:rPr>
              <w:t>物</w:t>
            </w:r>
          </w:p>
        </w:tc>
        <w:tc>
          <w:tcPr>
            <w:tcW w:w="1623" w:type="dxa"/>
            <w:gridSpan w:val="2"/>
            <w:noWrap w:val="0"/>
            <w:vAlign w:val="center"/>
          </w:tcPr>
          <w:p>
            <w:pPr>
              <w:spacing w:line="240" w:lineRule="atLeast"/>
              <w:jc w:val="center"/>
              <w:rPr>
                <w:rFonts w:hint="eastAsia"/>
                <w:sz w:val="24"/>
              </w:rPr>
            </w:pPr>
            <w:r>
              <w:rPr>
                <w:rFonts w:hint="eastAsia"/>
                <w:spacing w:val="6"/>
                <w:sz w:val="24"/>
              </w:rPr>
              <w:t>沉淀池沉渣</w:t>
            </w:r>
          </w:p>
        </w:tc>
        <w:tc>
          <w:tcPr>
            <w:tcW w:w="1559" w:type="dxa"/>
            <w:tcBorders>
              <w:bottom w:val="single" w:color="auto" w:sz="4" w:space="0"/>
            </w:tcBorders>
            <w:noWrap w:val="0"/>
            <w:vAlign w:val="center"/>
          </w:tcPr>
          <w:p>
            <w:pPr>
              <w:spacing w:line="240" w:lineRule="atLeast"/>
              <w:jc w:val="center"/>
              <w:rPr>
                <w:rFonts w:hint="eastAsia"/>
                <w:sz w:val="24"/>
              </w:rPr>
            </w:pPr>
            <w:r>
              <w:rPr>
                <w:rFonts w:hint="eastAsia"/>
                <w:spacing w:val="6"/>
                <w:sz w:val="24"/>
              </w:rPr>
              <w:t>沉淀池沉渣</w:t>
            </w:r>
          </w:p>
        </w:tc>
        <w:tc>
          <w:tcPr>
            <w:tcW w:w="992" w:type="dxa"/>
            <w:tcBorders>
              <w:bottom w:val="single" w:color="auto" w:sz="4" w:space="0"/>
            </w:tcBorders>
            <w:noWrap w:val="0"/>
            <w:vAlign w:val="center"/>
          </w:tcPr>
          <w:p>
            <w:pPr>
              <w:spacing w:line="240" w:lineRule="atLeast"/>
              <w:jc w:val="center"/>
              <w:rPr>
                <w:sz w:val="24"/>
              </w:rPr>
            </w:pPr>
            <w:r>
              <w:rPr>
                <w:rFonts w:hint="eastAsia"/>
                <w:sz w:val="24"/>
              </w:rPr>
              <w:t>/</w:t>
            </w:r>
          </w:p>
        </w:tc>
        <w:tc>
          <w:tcPr>
            <w:tcW w:w="1274" w:type="dxa"/>
            <w:tcBorders>
              <w:bottom w:val="single" w:color="auto" w:sz="4" w:space="0"/>
            </w:tcBorders>
            <w:noWrap w:val="0"/>
            <w:vAlign w:val="center"/>
          </w:tcPr>
          <w:p>
            <w:pPr>
              <w:spacing w:line="240" w:lineRule="atLeast"/>
              <w:jc w:val="center"/>
              <w:rPr>
                <w:sz w:val="24"/>
              </w:rPr>
            </w:pPr>
            <w:r>
              <w:rPr>
                <w:rFonts w:hint="eastAsia"/>
                <w:sz w:val="24"/>
              </w:rPr>
              <w:t>10</w:t>
            </w:r>
            <w:r>
              <w:rPr>
                <w:sz w:val="24"/>
              </w:rPr>
              <w:t>t/a</w:t>
            </w:r>
          </w:p>
        </w:tc>
        <w:tc>
          <w:tcPr>
            <w:tcW w:w="2979" w:type="dxa"/>
            <w:gridSpan w:val="2"/>
            <w:noWrap w:val="0"/>
            <w:vAlign w:val="center"/>
          </w:tcPr>
          <w:p>
            <w:pPr>
              <w:pStyle w:val="14"/>
              <w:spacing w:line="240" w:lineRule="atLeast"/>
              <w:rPr>
                <w:rFonts w:hint="default" w:ascii="Times New Roman" w:hAnsi="Times New Roman"/>
                <w:sz w:val="24"/>
              </w:rPr>
            </w:pPr>
            <w:r>
              <w:rPr>
                <w:sz w:val="24"/>
              </w:rPr>
              <w:t>压滤后回用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929" w:type="dxa"/>
            <w:vMerge w:val="continue"/>
            <w:noWrap w:val="0"/>
            <w:vAlign w:val="center"/>
          </w:tcPr>
          <w:p>
            <w:pPr>
              <w:spacing w:line="240" w:lineRule="atLeast"/>
              <w:jc w:val="center"/>
              <w:rPr>
                <w:sz w:val="24"/>
              </w:rPr>
            </w:pPr>
          </w:p>
        </w:tc>
        <w:tc>
          <w:tcPr>
            <w:tcW w:w="1623" w:type="dxa"/>
            <w:gridSpan w:val="2"/>
            <w:noWrap w:val="0"/>
            <w:vAlign w:val="center"/>
          </w:tcPr>
          <w:p>
            <w:pPr>
              <w:spacing w:line="240" w:lineRule="atLeast"/>
              <w:jc w:val="center"/>
              <w:rPr>
                <w:rFonts w:hint="eastAsia"/>
                <w:sz w:val="24"/>
              </w:rPr>
            </w:pPr>
            <w:r>
              <w:rPr>
                <w:rFonts w:hint="eastAsia"/>
                <w:spacing w:val="6"/>
                <w:sz w:val="24"/>
              </w:rPr>
              <w:t>袋式除尘器收尘</w:t>
            </w:r>
          </w:p>
        </w:tc>
        <w:tc>
          <w:tcPr>
            <w:tcW w:w="1559" w:type="dxa"/>
            <w:tcBorders>
              <w:bottom w:val="single" w:color="auto" w:sz="4" w:space="0"/>
            </w:tcBorders>
            <w:noWrap w:val="0"/>
            <w:vAlign w:val="center"/>
          </w:tcPr>
          <w:p>
            <w:pPr>
              <w:spacing w:line="240" w:lineRule="atLeast"/>
              <w:jc w:val="center"/>
              <w:rPr>
                <w:rFonts w:hint="eastAsia"/>
                <w:sz w:val="24"/>
              </w:rPr>
            </w:pPr>
            <w:r>
              <w:rPr>
                <w:rFonts w:hint="eastAsia"/>
                <w:spacing w:val="6"/>
                <w:sz w:val="24"/>
              </w:rPr>
              <w:t>袋式除尘器收尘</w:t>
            </w:r>
          </w:p>
        </w:tc>
        <w:tc>
          <w:tcPr>
            <w:tcW w:w="992" w:type="dxa"/>
            <w:tcBorders>
              <w:bottom w:val="single" w:color="auto" w:sz="4" w:space="0"/>
            </w:tcBorders>
            <w:noWrap w:val="0"/>
            <w:vAlign w:val="center"/>
          </w:tcPr>
          <w:p>
            <w:pPr>
              <w:spacing w:line="240" w:lineRule="atLeast"/>
              <w:jc w:val="center"/>
              <w:rPr>
                <w:sz w:val="24"/>
              </w:rPr>
            </w:pPr>
            <w:r>
              <w:rPr>
                <w:rFonts w:hint="eastAsia"/>
                <w:sz w:val="24"/>
              </w:rPr>
              <w:t>/</w:t>
            </w:r>
          </w:p>
        </w:tc>
        <w:tc>
          <w:tcPr>
            <w:tcW w:w="1274" w:type="dxa"/>
            <w:tcBorders>
              <w:bottom w:val="single" w:color="auto" w:sz="4" w:space="0"/>
            </w:tcBorders>
            <w:noWrap w:val="0"/>
            <w:vAlign w:val="center"/>
          </w:tcPr>
          <w:p>
            <w:pPr>
              <w:spacing w:line="240" w:lineRule="atLeast"/>
              <w:jc w:val="center"/>
              <w:rPr>
                <w:sz w:val="24"/>
              </w:rPr>
            </w:pPr>
            <w:r>
              <w:rPr>
                <w:rFonts w:hint="eastAsia"/>
                <w:sz w:val="24"/>
              </w:rPr>
              <w:t>20</w:t>
            </w:r>
            <w:r>
              <w:rPr>
                <w:sz w:val="24"/>
              </w:rPr>
              <w:t>t/a</w:t>
            </w:r>
          </w:p>
        </w:tc>
        <w:tc>
          <w:tcPr>
            <w:tcW w:w="2979" w:type="dxa"/>
            <w:gridSpan w:val="2"/>
            <w:noWrap w:val="0"/>
            <w:vAlign w:val="center"/>
          </w:tcPr>
          <w:p>
            <w:pPr>
              <w:pStyle w:val="14"/>
              <w:spacing w:line="240" w:lineRule="atLeast"/>
              <w:rPr>
                <w:rFonts w:hint="default" w:ascii="Times New Roman" w:hAnsi="Times New Roman"/>
                <w:sz w:val="24"/>
              </w:rPr>
            </w:pPr>
            <w:r>
              <w:rPr>
                <w:sz w:val="24"/>
              </w:rPr>
              <w:t>收集后回用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trPr>
        <w:tc>
          <w:tcPr>
            <w:tcW w:w="929" w:type="dxa"/>
            <w:noWrap w:val="0"/>
            <w:vAlign w:val="center"/>
          </w:tcPr>
          <w:p>
            <w:pPr>
              <w:spacing w:line="240" w:lineRule="atLeast"/>
              <w:jc w:val="center"/>
              <w:rPr>
                <w:sz w:val="24"/>
              </w:rPr>
            </w:pPr>
            <w:r>
              <w:rPr>
                <w:sz w:val="24"/>
              </w:rPr>
              <w:t>噪声</w:t>
            </w:r>
          </w:p>
        </w:tc>
        <w:tc>
          <w:tcPr>
            <w:tcW w:w="8427" w:type="dxa"/>
            <w:gridSpan w:val="7"/>
            <w:noWrap w:val="0"/>
            <w:vAlign w:val="top"/>
          </w:tcPr>
          <w:p>
            <w:pPr>
              <w:spacing w:line="240" w:lineRule="atLeast"/>
              <w:ind w:firstLine="480" w:firstLineChars="200"/>
              <w:rPr>
                <w:sz w:val="24"/>
              </w:rPr>
            </w:pPr>
            <w:r>
              <w:rPr>
                <w:sz w:val="24"/>
              </w:rPr>
              <w:t>本项目噪声主要来自</w:t>
            </w:r>
            <w:r>
              <w:rPr>
                <w:rFonts w:hint="eastAsia"/>
                <w:sz w:val="24"/>
              </w:rPr>
              <w:t>湿电除尘器、风机、水泵</w:t>
            </w:r>
            <w:r>
              <w:rPr>
                <w:sz w:val="24"/>
              </w:rPr>
              <w:t>等设备在运行期间所产生的机械噪声</w:t>
            </w:r>
            <w:r>
              <w:rPr>
                <w:spacing w:val="-3"/>
                <w:sz w:val="24"/>
              </w:rPr>
              <w:t>，</w:t>
            </w:r>
            <w:r>
              <w:rPr>
                <w:sz w:val="24"/>
              </w:rPr>
              <w:t>噪声级为</w:t>
            </w:r>
            <w:r>
              <w:rPr>
                <w:rFonts w:hint="eastAsia"/>
                <w:sz w:val="24"/>
              </w:rPr>
              <w:t>80</w:t>
            </w:r>
            <w:r>
              <w:rPr>
                <w:sz w:val="24"/>
              </w:rPr>
              <w:t>dB(A)。项目通过安装减振基础</w:t>
            </w:r>
            <w:r>
              <w:rPr>
                <w:rFonts w:hint="eastAsia"/>
                <w:sz w:val="24"/>
              </w:rPr>
              <w:t>、厂房隔声</w:t>
            </w:r>
            <w:r>
              <w:rPr>
                <w:sz w:val="24"/>
              </w:rPr>
              <w:t>等减振降噪措施后，可衰减1</w:t>
            </w:r>
            <w:r>
              <w:rPr>
                <w:rFonts w:hint="eastAsia"/>
                <w:sz w:val="24"/>
              </w:rPr>
              <w:t>0</w:t>
            </w:r>
            <w:r>
              <w:rPr>
                <w:sz w:val="24"/>
              </w:rPr>
              <w:t>~</w:t>
            </w:r>
            <w:r>
              <w:rPr>
                <w:rFonts w:hint="eastAsia"/>
                <w:sz w:val="24"/>
              </w:rPr>
              <w:t>15</w:t>
            </w:r>
            <w:r>
              <w:rPr>
                <w:sz w:val="24"/>
              </w:rPr>
              <w:t>dB(A)，对高噪声设备安装减震基础、车间封闭，厂界噪声</w:t>
            </w:r>
            <w:r>
              <w:rPr>
                <w:spacing w:val="-3"/>
                <w:sz w:val="24"/>
              </w:rPr>
              <w:t>均能满足《工业企业厂界环境噪声排放标准》</w:t>
            </w:r>
            <w:r>
              <w:rPr>
                <w:sz w:val="24"/>
              </w:rPr>
              <w:t>(GB12348－2008)</w:t>
            </w:r>
            <w:r>
              <w:rPr>
                <w:rFonts w:hint="eastAsia"/>
                <w:sz w:val="24"/>
              </w:rPr>
              <w:t>2</w:t>
            </w:r>
            <w:r>
              <w:rPr>
                <w:sz w:val="24"/>
              </w:rPr>
              <w:t>类标准</w:t>
            </w:r>
            <w:r>
              <w:rPr>
                <w:spacing w:val="-3"/>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trPr>
        <w:tc>
          <w:tcPr>
            <w:tcW w:w="9356" w:type="dxa"/>
            <w:gridSpan w:val="8"/>
            <w:noWrap w:val="0"/>
            <w:vAlign w:val="center"/>
          </w:tcPr>
          <w:p>
            <w:pPr>
              <w:spacing w:line="360" w:lineRule="auto"/>
              <w:rPr>
                <w:rFonts w:hint="eastAsia"/>
                <w:b/>
                <w:bCs/>
                <w:sz w:val="24"/>
              </w:rPr>
            </w:pPr>
            <w:r>
              <w:rPr>
                <w:b/>
                <w:bCs/>
                <w:sz w:val="24"/>
              </w:rPr>
              <w:t>主要生态影响</w:t>
            </w:r>
            <w:r>
              <w:rPr>
                <w:rFonts w:hint="eastAsia"/>
                <w:b/>
                <w:bCs/>
                <w:sz w:val="24"/>
              </w:rPr>
              <w:t>：</w:t>
            </w:r>
          </w:p>
          <w:p>
            <w:pPr>
              <w:spacing w:line="360" w:lineRule="auto"/>
              <w:ind w:firstLine="480" w:firstLineChars="200"/>
              <w:rPr>
                <w:rFonts w:hint="eastAsia" w:ascii="宋体" w:hAnsi="宋体"/>
                <w:sz w:val="24"/>
              </w:rPr>
            </w:pPr>
            <w:r>
              <w:rPr>
                <w:rFonts w:hint="eastAsia" w:ascii="宋体" w:hAnsi="宋体"/>
                <w:sz w:val="24"/>
              </w:rPr>
              <w:t>/</w:t>
            </w: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rFonts w:hint="eastAsia" w:ascii="宋体" w:hAnsi="宋体"/>
                <w:sz w:val="24"/>
              </w:rPr>
            </w:pPr>
          </w:p>
          <w:p>
            <w:pPr>
              <w:adjustRightInd w:val="0"/>
              <w:snapToGrid w:val="0"/>
              <w:spacing w:line="360" w:lineRule="auto"/>
              <w:ind w:firstLine="480" w:firstLineChars="200"/>
              <w:rPr>
                <w:sz w:val="24"/>
              </w:rPr>
            </w:pPr>
          </w:p>
        </w:tc>
      </w:tr>
    </w:tbl>
    <w:p>
      <w:pPr>
        <w:spacing w:line="360" w:lineRule="auto"/>
        <w:rPr>
          <w:rFonts w:hint="eastAsia"/>
          <w:sz w:val="28"/>
        </w:rPr>
      </w:pPr>
    </w:p>
    <w:p>
      <w:pPr>
        <w:spacing w:line="360" w:lineRule="auto"/>
        <w:rPr>
          <w:sz w:val="28"/>
        </w:rPr>
        <w:sectPr>
          <w:pgSz w:w="11906" w:h="16838"/>
          <w:pgMar w:top="1701" w:right="1588" w:bottom="1985" w:left="1588" w:header="851" w:footer="992" w:gutter="0"/>
          <w:cols w:space="720" w:num="1"/>
          <w:docGrid w:type="lines" w:linePitch="312" w:charSpace="0"/>
        </w:sectPr>
      </w:pPr>
    </w:p>
    <w:p>
      <w:pPr>
        <w:spacing w:line="520" w:lineRule="exact"/>
        <w:outlineLvl w:val="0"/>
        <w:rPr>
          <w:rFonts w:eastAsia="黑体"/>
          <w:b/>
          <w:sz w:val="28"/>
          <w:szCs w:val="28"/>
        </w:rPr>
      </w:pPr>
      <w:r>
        <w:rPr>
          <w:rFonts w:eastAsia="黑体"/>
          <w:b/>
          <w:sz w:val="28"/>
          <w:szCs w:val="28"/>
        </w:rPr>
        <w:t>环境影响分析</w:t>
      </w:r>
    </w:p>
    <w:tbl>
      <w:tblPr>
        <w:tblStyle w:val="6"/>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1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28" w:hRule="atLeast"/>
          <w:jc w:val="center"/>
        </w:trPr>
        <w:tc>
          <w:tcPr>
            <w:tcW w:w="9019" w:type="dxa"/>
            <w:tcBorders>
              <w:bottom w:val="single" w:color="auto" w:sz="6" w:space="0"/>
            </w:tcBorders>
            <w:noWrap w:val="0"/>
            <w:vAlign w:val="top"/>
          </w:tcPr>
          <w:p>
            <w:pPr>
              <w:spacing w:before="156" w:beforeLines="50" w:after="156" w:afterLines="50" w:line="520" w:lineRule="exact"/>
              <w:rPr>
                <w:rFonts w:hint="eastAsia"/>
                <w:b/>
                <w:sz w:val="24"/>
              </w:rPr>
            </w:pPr>
            <w:r>
              <w:rPr>
                <w:b/>
                <w:sz w:val="24"/>
              </w:rPr>
              <w:t>施工期环境影响分析：</w:t>
            </w:r>
          </w:p>
          <w:p>
            <w:pPr>
              <w:snapToGrid w:val="0"/>
              <w:spacing w:line="520" w:lineRule="exact"/>
              <w:ind w:firstLine="480" w:firstLineChars="200"/>
              <w:rPr>
                <w:rFonts w:hint="eastAsia"/>
                <w:sz w:val="24"/>
              </w:rPr>
            </w:pPr>
            <w:r>
              <w:rPr>
                <w:rFonts w:hint="eastAsia"/>
                <w:sz w:val="24"/>
              </w:rPr>
              <w:t>本次工程不新增用地，在现有厂区内建设。</w:t>
            </w:r>
          </w:p>
          <w:p>
            <w:pPr>
              <w:snapToGrid w:val="0"/>
              <w:spacing w:line="520" w:lineRule="exact"/>
              <w:ind w:firstLine="480" w:firstLineChars="200"/>
              <w:rPr>
                <w:sz w:val="24"/>
              </w:rPr>
            </w:pPr>
            <w:r>
              <w:rPr>
                <w:rFonts w:hint="eastAsia"/>
                <w:bCs/>
                <w:sz w:val="24"/>
              </w:rPr>
              <w:t>本项目施工期已结束，评价不再分析施工期环境影响</w:t>
            </w:r>
            <w:r>
              <w:rPr>
                <w:sz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386" w:hRule="atLeast"/>
          <w:jc w:val="center"/>
        </w:trPr>
        <w:tc>
          <w:tcPr>
            <w:tcW w:w="9019" w:type="dxa"/>
            <w:tcBorders>
              <w:bottom w:val="single" w:color="auto" w:sz="6" w:space="0"/>
            </w:tcBorders>
            <w:noWrap w:val="0"/>
            <w:vAlign w:val="top"/>
          </w:tcPr>
          <w:p>
            <w:pPr>
              <w:spacing w:before="156" w:beforeLines="50" w:after="156" w:afterLines="50" w:line="520" w:lineRule="exact"/>
              <w:rPr>
                <w:b/>
                <w:sz w:val="24"/>
              </w:rPr>
            </w:pPr>
            <w:r>
              <w:rPr>
                <w:b/>
                <w:sz w:val="24"/>
              </w:rPr>
              <w:t>营运期环境影响分析：</w:t>
            </w:r>
          </w:p>
          <w:p>
            <w:pPr>
              <w:spacing w:line="360" w:lineRule="auto"/>
              <w:ind w:firstLine="480" w:firstLineChars="200"/>
              <w:rPr>
                <w:spacing w:val="8"/>
                <w:sz w:val="24"/>
              </w:rPr>
            </w:pPr>
            <w:r>
              <w:rPr>
                <w:sz w:val="24"/>
              </w:rPr>
              <w:t>本项目营运期间对环境影响主要表现在废气、废水、噪声、固体废物等方面，具体分析如下：</w:t>
            </w:r>
          </w:p>
          <w:p>
            <w:pPr>
              <w:spacing w:line="480" w:lineRule="exact"/>
              <w:rPr>
                <w:b/>
                <w:bCs/>
                <w:sz w:val="24"/>
              </w:rPr>
            </w:pPr>
            <w:r>
              <w:rPr>
                <w:rFonts w:hint="eastAsia"/>
                <w:b/>
                <w:bCs/>
                <w:sz w:val="24"/>
              </w:rPr>
              <w:t>1、大气环境影响分析</w:t>
            </w:r>
          </w:p>
          <w:p>
            <w:pPr>
              <w:spacing w:line="520" w:lineRule="exact"/>
              <w:ind w:firstLine="480" w:firstLineChars="200"/>
              <w:rPr>
                <w:rFonts w:hint="eastAsia"/>
                <w:sz w:val="24"/>
              </w:rPr>
            </w:pPr>
            <w:r>
              <w:rPr>
                <w:rFonts w:hint="eastAsia"/>
                <w:sz w:val="24"/>
              </w:rPr>
              <w:t>（1）项目大气污染物源强</w:t>
            </w:r>
          </w:p>
          <w:p>
            <w:pPr>
              <w:spacing w:line="520" w:lineRule="exact"/>
              <w:ind w:firstLine="480" w:firstLineChars="200"/>
              <w:rPr>
                <w:rFonts w:hint="eastAsia"/>
                <w:sz w:val="24"/>
              </w:rPr>
            </w:pPr>
            <w:r>
              <w:rPr>
                <w:rFonts w:hint="eastAsia"/>
                <w:sz w:val="24"/>
              </w:rPr>
              <w:t>根据企业提供数据</w:t>
            </w:r>
            <w:r>
              <w:rPr>
                <w:rFonts w:hint="eastAsia"/>
                <w:bCs/>
                <w:sz w:val="24"/>
              </w:rPr>
              <w:t>计算，</w:t>
            </w:r>
            <w:r>
              <w:rPr>
                <w:rFonts w:hint="eastAsia"/>
                <w:sz w:val="24"/>
              </w:rPr>
              <w:t>本项目隧道窑废气中氨的排放浓度为0.12mg/m</w:t>
            </w:r>
            <w:r>
              <w:rPr>
                <w:rFonts w:hint="eastAsia"/>
                <w:sz w:val="24"/>
                <w:vertAlign w:val="superscript"/>
              </w:rPr>
              <w:t>3</w:t>
            </w:r>
            <w:r>
              <w:rPr>
                <w:rFonts w:hint="eastAsia"/>
                <w:sz w:val="24"/>
              </w:rPr>
              <w:t>，排放速率为0.012kg/h。</w:t>
            </w:r>
          </w:p>
          <w:p>
            <w:pPr>
              <w:spacing w:line="360" w:lineRule="auto"/>
              <w:ind w:firstLine="480" w:firstLineChars="200"/>
              <w:rPr>
                <w:sz w:val="24"/>
              </w:rPr>
            </w:pPr>
            <w:r>
              <w:rPr>
                <w:sz w:val="24"/>
              </w:rPr>
              <w:t>（</w:t>
            </w:r>
            <w:r>
              <w:rPr>
                <w:rFonts w:hint="eastAsia"/>
                <w:sz w:val="24"/>
              </w:rPr>
              <w:t>2</w:t>
            </w:r>
            <w:r>
              <w:rPr>
                <w:sz w:val="24"/>
              </w:rPr>
              <w:t>）预测因子的选取</w:t>
            </w:r>
          </w:p>
          <w:p>
            <w:pPr>
              <w:spacing w:line="360" w:lineRule="auto"/>
              <w:ind w:firstLine="422" w:firstLineChars="176"/>
              <w:jc w:val="left"/>
              <w:rPr>
                <w:sz w:val="24"/>
              </w:rPr>
            </w:pPr>
            <w:r>
              <w:rPr>
                <w:kern w:val="0"/>
                <w:sz w:val="24"/>
              </w:rPr>
              <w:t>根据工程污染物排放特征，评价确定大气环境影响预测因子为</w:t>
            </w:r>
            <w:r>
              <w:rPr>
                <w:rFonts w:hint="eastAsia"/>
                <w:kern w:val="0"/>
                <w:sz w:val="24"/>
              </w:rPr>
              <w:t>氨</w:t>
            </w:r>
            <w:r>
              <w:rPr>
                <w:kern w:val="0"/>
                <w:sz w:val="24"/>
              </w:rPr>
              <w:t>。</w:t>
            </w:r>
            <w:r>
              <w:rPr>
                <w:sz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spacing w:line="360" w:lineRule="auto"/>
              <w:ind w:firstLine="480" w:firstLineChars="200"/>
              <w:rPr>
                <w:sz w:val="24"/>
              </w:rPr>
            </w:pPr>
            <w:r>
              <w:rPr>
                <w:sz w:val="24"/>
              </w:rPr>
              <w:t>（</w:t>
            </w:r>
            <w:r>
              <w:rPr>
                <w:rFonts w:hint="eastAsia"/>
                <w:sz w:val="24"/>
              </w:rPr>
              <w:t>3</w:t>
            </w:r>
            <w:r>
              <w:rPr>
                <w:sz w:val="24"/>
              </w:rPr>
              <w:t>）污染物排放源强</w:t>
            </w:r>
          </w:p>
          <w:p>
            <w:pPr>
              <w:spacing w:line="360" w:lineRule="auto"/>
              <w:ind w:firstLine="480" w:firstLineChars="200"/>
              <w:rPr>
                <w:sz w:val="24"/>
              </w:rPr>
            </w:pPr>
            <w:r>
              <w:rPr>
                <w:sz w:val="24"/>
              </w:rPr>
              <w:t>估算模型参数见表</w:t>
            </w:r>
            <w:r>
              <w:rPr>
                <w:rFonts w:hint="eastAsia"/>
                <w:sz w:val="24"/>
              </w:rPr>
              <w:t>16</w:t>
            </w:r>
            <w:r>
              <w:rPr>
                <w:sz w:val="24"/>
              </w:rPr>
              <w:t>。</w:t>
            </w:r>
          </w:p>
          <w:p>
            <w:pPr>
              <w:spacing w:line="360" w:lineRule="exact"/>
              <w:ind w:firstLine="480" w:firstLineChars="200"/>
              <w:jc w:val="center"/>
              <w:rPr>
                <w:rFonts w:eastAsia="黑体"/>
                <w:b/>
                <w:sz w:val="22"/>
                <w:szCs w:val="22"/>
              </w:rPr>
            </w:pPr>
            <w:r>
              <w:rPr>
                <w:rFonts w:eastAsia="黑体"/>
                <w:bCs/>
                <w:sz w:val="24"/>
              </w:rPr>
              <w:t>表</w:t>
            </w:r>
            <w:r>
              <w:rPr>
                <w:rFonts w:hint="eastAsia" w:eastAsia="黑体"/>
                <w:bCs/>
                <w:sz w:val="24"/>
              </w:rPr>
              <w:t>16</w:t>
            </w:r>
            <w:r>
              <w:rPr>
                <w:rFonts w:eastAsia="黑体"/>
                <w:bCs/>
                <w:sz w:val="24"/>
              </w:rPr>
              <w:t xml:space="preserve">  估算模型参数表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2660"/>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3" w:type="dxa"/>
                  <w:gridSpan w:val="2"/>
                  <w:noWrap w:val="0"/>
                  <w:vAlign w:val="center"/>
                </w:tcPr>
                <w:p>
                  <w:pPr>
                    <w:jc w:val="center"/>
                    <w:rPr>
                      <w:szCs w:val="21"/>
                    </w:rPr>
                  </w:pPr>
                  <w:r>
                    <w:rPr>
                      <w:szCs w:val="21"/>
                    </w:rPr>
                    <w:t>参数</w:t>
                  </w:r>
                </w:p>
              </w:tc>
              <w:tc>
                <w:tcPr>
                  <w:tcW w:w="4080" w:type="dxa"/>
                  <w:noWrap w:val="0"/>
                  <w:vAlign w:val="center"/>
                </w:tcPr>
                <w:p>
                  <w:pPr>
                    <w:jc w:val="center"/>
                    <w:rPr>
                      <w:szCs w:val="21"/>
                    </w:rPr>
                  </w:pPr>
                  <w:r>
                    <w:rPr>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3" w:type="dxa"/>
                  <w:vMerge w:val="restart"/>
                  <w:noWrap w:val="0"/>
                  <w:vAlign w:val="center"/>
                </w:tcPr>
                <w:p>
                  <w:pPr>
                    <w:jc w:val="center"/>
                    <w:rPr>
                      <w:szCs w:val="21"/>
                    </w:rPr>
                  </w:pPr>
                  <w:r>
                    <w:rPr>
                      <w:szCs w:val="21"/>
                    </w:rPr>
                    <w:t>城市农村/选项</w:t>
                  </w:r>
                </w:p>
              </w:tc>
              <w:tc>
                <w:tcPr>
                  <w:tcW w:w="2660" w:type="dxa"/>
                  <w:noWrap w:val="0"/>
                  <w:vAlign w:val="center"/>
                </w:tcPr>
                <w:p>
                  <w:pPr>
                    <w:jc w:val="center"/>
                    <w:rPr>
                      <w:szCs w:val="21"/>
                    </w:rPr>
                  </w:pPr>
                  <w:r>
                    <w:rPr>
                      <w:szCs w:val="21"/>
                    </w:rPr>
                    <w:t>城市/农村</w:t>
                  </w:r>
                </w:p>
              </w:tc>
              <w:tc>
                <w:tcPr>
                  <w:tcW w:w="4080" w:type="dxa"/>
                  <w:noWrap w:val="0"/>
                  <w:vAlign w:val="center"/>
                </w:tcPr>
                <w:p>
                  <w:pPr>
                    <w:jc w:val="center"/>
                    <w:rPr>
                      <w:szCs w:val="21"/>
                    </w:rPr>
                  </w:pPr>
                  <w:r>
                    <w:rPr>
                      <w:rFonts w:hint="eastAsia"/>
                      <w:szCs w:val="21"/>
                    </w:rPr>
                    <w:t>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3" w:type="dxa"/>
                  <w:vMerge w:val="continue"/>
                  <w:noWrap w:val="0"/>
                  <w:vAlign w:val="center"/>
                </w:tcPr>
                <w:p>
                  <w:pPr>
                    <w:jc w:val="center"/>
                    <w:rPr>
                      <w:szCs w:val="21"/>
                    </w:rPr>
                  </w:pPr>
                </w:p>
              </w:tc>
              <w:tc>
                <w:tcPr>
                  <w:tcW w:w="2660" w:type="dxa"/>
                  <w:noWrap w:val="0"/>
                  <w:vAlign w:val="center"/>
                </w:tcPr>
                <w:p>
                  <w:pPr>
                    <w:jc w:val="center"/>
                    <w:rPr>
                      <w:szCs w:val="21"/>
                    </w:rPr>
                  </w:pPr>
                  <w:r>
                    <w:rPr>
                      <w:szCs w:val="21"/>
                    </w:rPr>
                    <w:t>人口数(城市人口数)</w:t>
                  </w:r>
                </w:p>
              </w:tc>
              <w:tc>
                <w:tcPr>
                  <w:tcW w:w="4080" w:type="dxa"/>
                  <w:noWrap w:val="0"/>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3" w:type="dxa"/>
                  <w:gridSpan w:val="2"/>
                  <w:noWrap w:val="0"/>
                  <w:vAlign w:val="center"/>
                </w:tcPr>
                <w:p>
                  <w:pPr>
                    <w:jc w:val="center"/>
                    <w:rPr>
                      <w:szCs w:val="21"/>
                    </w:rPr>
                  </w:pPr>
                  <w:r>
                    <w:rPr>
                      <w:szCs w:val="21"/>
                    </w:rPr>
                    <w:t>最高环境温度</w:t>
                  </w:r>
                </w:p>
              </w:tc>
              <w:tc>
                <w:tcPr>
                  <w:tcW w:w="4080" w:type="dxa"/>
                  <w:noWrap w:val="0"/>
                  <w:vAlign w:val="center"/>
                </w:tcPr>
                <w:p>
                  <w:pPr>
                    <w:jc w:val="center"/>
                    <w:rPr>
                      <w:szCs w:val="21"/>
                    </w:rPr>
                  </w:pPr>
                  <w:r>
                    <w:rPr>
                      <w:rFonts w:hint="eastAsia"/>
                      <w:szCs w:val="21"/>
                    </w:rPr>
                    <w:t>41.8</w:t>
                  </w:r>
                  <w:r>
                    <w:rPr>
                      <w:szCs w:val="21"/>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3" w:type="dxa"/>
                  <w:gridSpan w:val="2"/>
                  <w:noWrap w:val="0"/>
                  <w:vAlign w:val="center"/>
                </w:tcPr>
                <w:p>
                  <w:pPr>
                    <w:jc w:val="center"/>
                    <w:rPr>
                      <w:szCs w:val="21"/>
                    </w:rPr>
                  </w:pPr>
                  <w:r>
                    <w:rPr>
                      <w:szCs w:val="21"/>
                    </w:rPr>
                    <w:t>最低环境温度</w:t>
                  </w:r>
                </w:p>
              </w:tc>
              <w:tc>
                <w:tcPr>
                  <w:tcW w:w="4080" w:type="dxa"/>
                  <w:noWrap w:val="0"/>
                  <w:vAlign w:val="center"/>
                </w:tcPr>
                <w:p>
                  <w:pPr>
                    <w:jc w:val="center"/>
                    <w:rPr>
                      <w:szCs w:val="21"/>
                    </w:rPr>
                  </w:pPr>
                  <w:r>
                    <w:rPr>
                      <w:szCs w:val="21"/>
                    </w:rPr>
                    <w:t>-17.</w:t>
                  </w:r>
                  <w:r>
                    <w:rPr>
                      <w:rFonts w:hint="eastAsia"/>
                      <w:szCs w:val="21"/>
                    </w:rPr>
                    <w:t>2</w:t>
                  </w:r>
                  <w:r>
                    <w:rPr>
                      <w:szCs w:val="21"/>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3" w:type="dxa"/>
                  <w:gridSpan w:val="2"/>
                  <w:noWrap w:val="0"/>
                  <w:vAlign w:val="center"/>
                </w:tcPr>
                <w:p>
                  <w:pPr>
                    <w:jc w:val="center"/>
                    <w:rPr>
                      <w:szCs w:val="21"/>
                    </w:rPr>
                  </w:pPr>
                  <w:r>
                    <w:rPr>
                      <w:szCs w:val="21"/>
                    </w:rPr>
                    <w:t>土地利用类型</w:t>
                  </w:r>
                </w:p>
              </w:tc>
              <w:tc>
                <w:tcPr>
                  <w:tcW w:w="4080" w:type="dxa"/>
                  <w:noWrap w:val="0"/>
                  <w:vAlign w:val="center"/>
                </w:tcPr>
                <w:p>
                  <w:pPr>
                    <w:jc w:val="center"/>
                    <w:rPr>
                      <w:szCs w:val="21"/>
                    </w:rPr>
                  </w:pPr>
                  <w:r>
                    <w:rPr>
                      <w:rFonts w:hint="eastAsia"/>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3" w:type="dxa"/>
                  <w:gridSpan w:val="2"/>
                  <w:noWrap w:val="0"/>
                  <w:vAlign w:val="center"/>
                </w:tcPr>
                <w:p>
                  <w:pPr>
                    <w:jc w:val="center"/>
                    <w:rPr>
                      <w:szCs w:val="21"/>
                    </w:rPr>
                  </w:pPr>
                  <w:r>
                    <w:rPr>
                      <w:szCs w:val="21"/>
                    </w:rPr>
                    <w:t>区域湿度条件</w:t>
                  </w:r>
                </w:p>
              </w:tc>
              <w:tc>
                <w:tcPr>
                  <w:tcW w:w="4080" w:type="dxa"/>
                  <w:noWrap w:val="0"/>
                  <w:vAlign w:val="center"/>
                </w:tcPr>
                <w:p>
                  <w:pPr>
                    <w:jc w:val="center"/>
                    <w:rPr>
                      <w:szCs w:val="21"/>
                    </w:rPr>
                  </w:pPr>
                  <w:r>
                    <w:rPr>
                      <w:rFonts w:hint="eastAsia"/>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3" w:type="dxa"/>
                  <w:vMerge w:val="restart"/>
                  <w:noWrap w:val="0"/>
                  <w:vAlign w:val="center"/>
                </w:tcPr>
                <w:p>
                  <w:pPr>
                    <w:jc w:val="center"/>
                    <w:rPr>
                      <w:szCs w:val="21"/>
                    </w:rPr>
                  </w:pPr>
                  <w:r>
                    <w:rPr>
                      <w:szCs w:val="21"/>
                    </w:rPr>
                    <w:t>是否考虑地形</w:t>
                  </w:r>
                </w:p>
              </w:tc>
              <w:tc>
                <w:tcPr>
                  <w:tcW w:w="2660" w:type="dxa"/>
                  <w:noWrap w:val="0"/>
                  <w:vAlign w:val="center"/>
                </w:tcPr>
                <w:p>
                  <w:pPr>
                    <w:jc w:val="center"/>
                    <w:rPr>
                      <w:szCs w:val="21"/>
                    </w:rPr>
                  </w:pPr>
                  <w:r>
                    <w:rPr>
                      <w:szCs w:val="21"/>
                    </w:rPr>
                    <w:t>考虑地形</w:t>
                  </w:r>
                </w:p>
              </w:tc>
              <w:tc>
                <w:tcPr>
                  <w:tcW w:w="4080" w:type="dxa"/>
                  <w:noWrap w:val="0"/>
                  <w:vAlign w:val="center"/>
                </w:tcPr>
                <w:p>
                  <w:pPr>
                    <w:jc w:val="center"/>
                    <w:rPr>
                      <w:szCs w:val="21"/>
                    </w:rP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3" w:type="dxa"/>
                  <w:vMerge w:val="continue"/>
                  <w:noWrap w:val="0"/>
                  <w:vAlign w:val="center"/>
                </w:tcPr>
                <w:p>
                  <w:pPr>
                    <w:jc w:val="center"/>
                    <w:rPr>
                      <w:szCs w:val="21"/>
                    </w:rPr>
                  </w:pPr>
                </w:p>
              </w:tc>
              <w:tc>
                <w:tcPr>
                  <w:tcW w:w="2660" w:type="dxa"/>
                  <w:noWrap w:val="0"/>
                  <w:vAlign w:val="center"/>
                </w:tcPr>
                <w:p>
                  <w:pPr>
                    <w:jc w:val="center"/>
                    <w:rPr>
                      <w:szCs w:val="21"/>
                    </w:rPr>
                  </w:pPr>
                  <w:r>
                    <w:rPr>
                      <w:szCs w:val="21"/>
                    </w:rPr>
                    <w:t>地形数据分辨率(m)</w:t>
                  </w:r>
                </w:p>
              </w:tc>
              <w:tc>
                <w:tcPr>
                  <w:tcW w:w="4080" w:type="dxa"/>
                  <w:noWrap w:val="0"/>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3" w:type="dxa"/>
                  <w:vMerge w:val="restart"/>
                  <w:noWrap w:val="0"/>
                  <w:vAlign w:val="center"/>
                </w:tcPr>
                <w:p>
                  <w:pPr>
                    <w:jc w:val="center"/>
                    <w:rPr>
                      <w:szCs w:val="21"/>
                    </w:rPr>
                  </w:pPr>
                  <w:r>
                    <w:rPr>
                      <w:szCs w:val="21"/>
                    </w:rPr>
                    <w:t>是否考虑海岸线熏烟</w:t>
                  </w:r>
                </w:p>
              </w:tc>
              <w:tc>
                <w:tcPr>
                  <w:tcW w:w="2660" w:type="dxa"/>
                  <w:noWrap w:val="0"/>
                  <w:vAlign w:val="center"/>
                </w:tcPr>
                <w:p>
                  <w:pPr>
                    <w:jc w:val="center"/>
                    <w:rPr>
                      <w:szCs w:val="21"/>
                    </w:rPr>
                  </w:pPr>
                  <w:r>
                    <w:rPr>
                      <w:szCs w:val="21"/>
                    </w:rPr>
                    <w:t>考虑海岸线熏烟</w:t>
                  </w:r>
                </w:p>
              </w:tc>
              <w:tc>
                <w:tcPr>
                  <w:tcW w:w="4080" w:type="dxa"/>
                  <w:noWrap w:val="0"/>
                  <w:vAlign w:val="center"/>
                </w:tcPr>
                <w:p>
                  <w:pPr>
                    <w:jc w:val="center"/>
                    <w:rPr>
                      <w:szCs w:val="21"/>
                    </w:rP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3" w:type="dxa"/>
                  <w:vMerge w:val="continue"/>
                  <w:noWrap w:val="0"/>
                  <w:vAlign w:val="center"/>
                </w:tcPr>
                <w:p>
                  <w:pPr>
                    <w:jc w:val="center"/>
                    <w:rPr>
                      <w:szCs w:val="21"/>
                    </w:rPr>
                  </w:pPr>
                </w:p>
              </w:tc>
              <w:tc>
                <w:tcPr>
                  <w:tcW w:w="2660" w:type="dxa"/>
                  <w:noWrap w:val="0"/>
                  <w:vAlign w:val="center"/>
                </w:tcPr>
                <w:p>
                  <w:pPr>
                    <w:jc w:val="center"/>
                    <w:rPr>
                      <w:szCs w:val="21"/>
                    </w:rPr>
                  </w:pPr>
                  <w:r>
                    <w:rPr>
                      <w:szCs w:val="21"/>
                    </w:rPr>
                    <w:t>海岸线距离/km</w:t>
                  </w:r>
                </w:p>
              </w:tc>
              <w:tc>
                <w:tcPr>
                  <w:tcW w:w="4080" w:type="dxa"/>
                  <w:noWrap w:val="0"/>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3" w:type="dxa"/>
                  <w:vMerge w:val="continue"/>
                  <w:noWrap w:val="0"/>
                  <w:vAlign w:val="center"/>
                </w:tcPr>
                <w:p>
                  <w:pPr>
                    <w:jc w:val="center"/>
                    <w:rPr>
                      <w:szCs w:val="21"/>
                    </w:rPr>
                  </w:pPr>
                </w:p>
              </w:tc>
              <w:tc>
                <w:tcPr>
                  <w:tcW w:w="2660" w:type="dxa"/>
                  <w:noWrap w:val="0"/>
                  <w:vAlign w:val="center"/>
                </w:tcPr>
                <w:p>
                  <w:pPr>
                    <w:jc w:val="center"/>
                    <w:rPr>
                      <w:szCs w:val="21"/>
                    </w:rPr>
                  </w:pPr>
                  <w:r>
                    <w:rPr>
                      <w:szCs w:val="21"/>
                    </w:rPr>
                    <w:t>海岸线方向/</w:t>
                  </w:r>
                  <w:r>
                    <w:rPr>
                      <w:szCs w:val="21"/>
                      <w:vertAlign w:val="superscript"/>
                    </w:rPr>
                    <w:t>o</w:t>
                  </w:r>
                </w:p>
              </w:tc>
              <w:tc>
                <w:tcPr>
                  <w:tcW w:w="4080" w:type="dxa"/>
                  <w:noWrap w:val="0"/>
                  <w:vAlign w:val="center"/>
                </w:tcPr>
                <w:p>
                  <w:pPr>
                    <w:jc w:val="center"/>
                    <w:rPr>
                      <w:szCs w:val="21"/>
                    </w:rPr>
                  </w:pPr>
                  <w:r>
                    <w:rPr>
                      <w:szCs w:val="21"/>
                    </w:rPr>
                    <w:t>/</w:t>
                  </w:r>
                </w:p>
              </w:tc>
            </w:tr>
          </w:tbl>
          <w:p>
            <w:pPr>
              <w:pStyle w:val="2"/>
              <w:spacing w:before="156" w:beforeLines="50" w:line="360" w:lineRule="auto"/>
              <w:ind w:firstLine="480"/>
              <w:jc w:val="left"/>
              <w:rPr>
                <w:kern w:val="0"/>
                <w:sz w:val="24"/>
              </w:rPr>
            </w:pPr>
            <w:r>
              <w:rPr>
                <w:kern w:val="0"/>
                <w:sz w:val="24"/>
              </w:rPr>
              <w:t>点源参数见表</w:t>
            </w:r>
            <w:r>
              <w:rPr>
                <w:rFonts w:hint="eastAsia"/>
                <w:kern w:val="0"/>
                <w:sz w:val="24"/>
              </w:rPr>
              <w:t>17</w:t>
            </w:r>
            <w:r>
              <w:rPr>
                <w:kern w:val="0"/>
                <w:sz w:val="24"/>
              </w:rPr>
              <w:t>。</w:t>
            </w:r>
          </w:p>
          <w:p>
            <w:pPr>
              <w:pStyle w:val="2"/>
              <w:ind w:firstLine="0"/>
              <w:jc w:val="center"/>
              <w:rPr>
                <w:rFonts w:eastAsia="黑体"/>
                <w:sz w:val="22"/>
                <w:szCs w:val="22"/>
              </w:rPr>
            </w:pPr>
            <w:r>
              <w:rPr>
                <w:rFonts w:eastAsia="黑体"/>
                <w:sz w:val="22"/>
                <w:szCs w:val="22"/>
              </w:rPr>
              <w:t>表</w:t>
            </w:r>
            <w:r>
              <w:rPr>
                <w:rFonts w:hint="eastAsia" w:eastAsia="黑体"/>
                <w:sz w:val="22"/>
                <w:szCs w:val="22"/>
              </w:rPr>
              <w:t>17</w:t>
            </w:r>
            <w:r>
              <w:rPr>
                <w:rFonts w:eastAsia="黑体"/>
                <w:sz w:val="22"/>
                <w:szCs w:val="22"/>
              </w:rPr>
              <w:t xml:space="preserve">   点源参数表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84"/>
              <w:gridCol w:w="850"/>
              <w:gridCol w:w="709"/>
              <w:gridCol w:w="851"/>
              <w:gridCol w:w="850"/>
              <w:gridCol w:w="1134"/>
              <w:gridCol w:w="992"/>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 w:hRule="atLeast"/>
              </w:trPr>
              <w:tc>
                <w:tcPr>
                  <w:tcW w:w="2584" w:type="dxa"/>
                  <w:vMerge w:val="restart"/>
                  <w:noWrap w:val="0"/>
                  <w:vAlign w:val="center"/>
                </w:tcPr>
                <w:p>
                  <w:pPr>
                    <w:jc w:val="center"/>
                    <w:rPr>
                      <w:szCs w:val="21"/>
                    </w:rPr>
                  </w:pPr>
                  <w:r>
                    <w:rPr>
                      <w:szCs w:val="21"/>
                    </w:rPr>
                    <w:t>污染源名称</w:t>
                  </w:r>
                </w:p>
              </w:tc>
              <w:tc>
                <w:tcPr>
                  <w:tcW w:w="3260" w:type="dxa"/>
                  <w:gridSpan w:val="4"/>
                  <w:noWrap w:val="0"/>
                  <w:vAlign w:val="center"/>
                </w:tcPr>
                <w:p>
                  <w:pPr>
                    <w:snapToGrid w:val="0"/>
                    <w:jc w:val="center"/>
                    <w:rPr>
                      <w:szCs w:val="21"/>
                    </w:rPr>
                  </w:pPr>
                  <w:r>
                    <w:rPr>
                      <w:szCs w:val="21"/>
                    </w:rPr>
                    <w:t>排气筒参数</w:t>
                  </w:r>
                </w:p>
              </w:tc>
              <w:tc>
                <w:tcPr>
                  <w:tcW w:w="1134" w:type="dxa"/>
                  <w:vMerge w:val="restart"/>
                  <w:noWrap w:val="0"/>
                  <w:vAlign w:val="center"/>
                </w:tcPr>
                <w:p>
                  <w:pPr>
                    <w:snapToGrid w:val="0"/>
                    <w:jc w:val="center"/>
                    <w:rPr>
                      <w:szCs w:val="21"/>
                    </w:rPr>
                  </w:pPr>
                  <w:r>
                    <w:rPr>
                      <w:szCs w:val="21"/>
                    </w:rPr>
                    <w:t>污染物名称</w:t>
                  </w:r>
                </w:p>
              </w:tc>
              <w:tc>
                <w:tcPr>
                  <w:tcW w:w="992" w:type="dxa"/>
                  <w:vMerge w:val="restart"/>
                  <w:noWrap w:val="0"/>
                  <w:vAlign w:val="center"/>
                </w:tcPr>
                <w:p>
                  <w:pPr>
                    <w:snapToGrid w:val="0"/>
                    <w:jc w:val="center"/>
                    <w:rPr>
                      <w:szCs w:val="21"/>
                    </w:rPr>
                  </w:pPr>
                  <w:r>
                    <w:rPr>
                      <w:szCs w:val="21"/>
                    </w:rPr>
                    <w:t>排放速率</w:t>
                  </w:r>
                </w:p>
              </w:tc>
              <w:tc>
                <w:tcPr>
                  <w:tcW w:w="823" w:type="dxa"/>
                  <w:vMerge w:val="restart"/>
                  <w:noWrap w:val="0"/>
                  <w:vAlign w:val="center"/>
                </w:tcPr>
                <w:p>
                  <w:pPr>
                    <w:snapToGrid w:val="0"/>
                    <w:jc w:val="center"/>
                    <w:rPr>
                      <w:szCs w:val="21"/>
                    </w:rPr>
                  </w:pPr>
                  <w:r>
                    <w:rPr>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 w:hRule="atLeast"/>
              </w:trPr>
              <w:tc>
                <w:tcPr>
                  <w:tcW w:w="2584" w:type="dxa"/>
                  <w:vMerge w:val="continue"/>
                  <w:noWrap w:val="0"/>
                  <w:vAlign w:val="center"/>
                </w:tcPr>
                <w:p>
                  <w:pPr>
                    <w:snapToGrid w:val="0"/>
                    <w:jc w:val="center"/>
                    <w:rPr>
                      <w:szCs w:val="21"/>
                    </w:rPr>
                  </w:pPr>
                </w:p>
              </w:tc>
              <w:tc>
                <w:tcPr>
                  <w:tcW w:w="850" w:type="dxa"/>
                  <w:noWrap w:val="0"/>
                  <w:vAlign w:val="center"/>
                </w:tcPr>
                <w:p>
                  <w:pPr>
                    <w:snapToGrid w:val="0"/>
                    <w:jc w:val="center"/>
                    <w:rPr>
                      <w:szCs w:val="21"/>
                    </w:rPr>
                  </w:pPr>
                  <w:r>
                    <w:rPr>
                      <w:szCs w:val="21"/>
                    </w:rPr>
                    <w:t>高度</w:t>
                  </w:r>
                </w:p>
                <w:p>
                  <w:pPr>
                    <w:snapToGrid w:val="0"/>
                    <w:jc w:val="center"/>
                    <w:rPr>
                      <w:szCs w:val="21"/>
                    </w:rPr>
                  </w:pPr>
                  <w:r>
                    <w:rPr>
                      <w:szCs w:val="21"/>
                    </w:rPr>
                    <w:t>(m)</w:t>
                  </w:r>
                </w:p>
              </w:tc>
              <w:tc>
                <w:tcPr>
                  <w:tcW w:w="709" w:type="dxa"/>
                  <w:noWrap w:val="0"/>
                  <w:vAlign w:val="center"/>
                </w:tcPr>
                <w:p>
                  <w:pPr>
                    <w:snapToGrid w:val="0"/>
                    <w:jc w:val="center"/>
                    <w:rPr>
                      <w:szCs w:val="21"/>
                    </w:rPr>
                  </w:pPr>
                  <w:r>
                    <w:rPr>
                      <w:szCs w:val="21"/>
                    </w:rPr>
                    <w:t>内径</w:t>
                  </w:r>
                </w:p>
                <w:p>
                  <w:pPr>
                    <w:snapToGrid w:val="0"/>
                    <w:jc w:val="center"/>
                    <w:rPr>
                      <w:szCs w:val="21"/>
                    </w:rPr>
                  </w:pPr>
                  <w:r>
                    <w:rPr>
                      <w:szCs w:val="21"/>
                    </w:rPr>
                    <w:t>(m)</w:t>
                  </w:r>
                </w:p>
              </w:tc>
              <w:tc>
                <w:tcPr>
                  <w:tcW w:w="851" w:type="dxa"/>
                  <w:noWrap w:val="0"/>
                  <w:vAlign w:val="center"/>
                </w:tcPr>
                <w:p>
                  <w:pPr>
                    <w:snapToGrid w:val="0"/>
                    <w:jc w:val="center"/>
                    <w:rPr>
                      <w:szCs w:val="21"/>
                    </w:rPr>
                  </w:pPr>
                  <w:r>
                    <w:rPr>
                      <w:szCs w:val="21"/>
                    </w:rPr>
                    <w:t>温度</w:t>
                  </w:r>
                </w:p>
                <w:p>
                  <w:pPr>
                    <w:snapToGrid w:val="0"/>
                    <w:jc w:val="center"/>
                    <w:rPr>
                      <w:szCs w:val="21"/>
                    </w:rPr>
                  </w:pPr>
                  <w:r>
                    <w:rPr>
                      <w:szCs w:val="21"/>
                    </w:rPr>
                    <w:t>(</w:t>
                  </w:r>
                  <w:r>
                    <w:rPr>
                      <w:rFonts w:hint="eastAsia" w:ascii="宋体" w:hAnsi="宋体" w:cs="宋体"/>
                      <w:szCs w:val="21"/>
                    </w:rPr>
                    <w:t>℃</w:t>
                  </w:r>
                  <w:r>
                    <w:rPr>
                      <w:szCs w:val="21"/>
                    </w:rPr>
                    <w:t>)</w:t>
                  </w:r>
                </w:p>
              </w:tc>
              <w:tc>
                <w:tcPr>
                  <w:tcW w:w="850" w:type="dxa"/>
                  <w:noWrap w:val="0"/>
                  <w:vAlign w:val="center"/>
                </w:tcPr>
                <w:p>
                  <w:pPr>
                    <w:snapToGrid w:val="0"/>
                    <w:jc w:val="center"/>
                    <w:rPr>
                      <w:szCs w:val="21"/>
                    </w:rPr>
                  </w:pPr>
                  <w:r>
                    <w:rPr>
                      <w:szCs w:val="21"/>
                    </w:rPr>
                    <w:t>流速</w:t>
                  </w:r>
                </w:p>
                <w:p>
                  <w:pPr>
                    <w:snapToGrid w:val="0"/>
                    <w:jc w:val="center"/>
                    <w:rPr>
                      <w:szCs w:val="21"/>
                    </w:rPr>
                  </w:pPr>
                  <w:r>
                    <w:rPr>
                      <w:szCs w:val="21"/>
                    </w:rPr>
                    <w:t>(m</w:t>
                  </w:r>
                  <w:r>
                    <w:rPr>
                      <w:rFonts w:hint="eastAsia"/>
                      <w:szCs w:val="21"/>
                      <w:vertAlign w:val="superscript"/>
                    </w:rPr>
                    <w:t>3</w:t>
                  </w:r>
                  <w:r>
                    <w:rPr>
                      <w:szCs w:val="21"/>
                    </w:rPr>
                    <w:t>/s)</w:t>
                  </w:r>
                </w:p>
              </w:tc>
              <w:tc>
                <w:tcPr>
                  <w:tcW w:w="1134" w:type="dxa"/>
                  <w:vMerge w:val="continue"/>
                  <w:noWrap w:val="0"/>
                  <w:vAlign w:val="center"/>
                </w:tcPr>
                <w:p>
                  <w:pPr>
                    <w:snapToGrid w:val="0"/>
                    <w:jc w:val="center"/>
                    <w:rPr>
                      <w:szCs w:val="21"/>
                    </w:rPr>
                  </w:pPr>
                </w:p>
              </w:tc>
              <w:tc>
                <w:tcPr>
                  <w:tcW w:w="992" w:type="dxa"/>
                  <w:vMerge w:val="continue"/>
                  <w:noWrap w:val="0"/>
                  <w:vAlign w:val="center"/>
                </w:tcPr>
                <w:p>
                  <w:pPr>
                    <w:snapToGrid w:val="0"/>
                    <w:jc w:val="center"/>
                    <w:rPr>
                      <w:szCs w:val="21"/>
                    </w:rPr>
                  </w:pPr>
                </w:p>
              </w:tc>
              <w:tc>
                <w:tcPr>
                  <w:tcW w:w="823" w:type="dxa"/>
                  <w:vMerge w:val="continue"/>
                  <w:noWrap w:val="0"/>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 w:hRule="atLeast"/>
              </w:trPr>
              <w:tc>
                <w:tcPr>
                  <w:tcW w:w="2584" w:type="dxa"/>
                  <w:noWrap w:val="0"/>
                  <w:vAlign w:val="center"/>
                </w:tcPr>
                <w:p>
                  <w:pPr>
                    <w:jc w:val="center"/>
                    <w:rPr>
                      <w:szCs w:val="21"/>
                    </w:rPr>
                  </w:pPr>
                  <w:r>
                    <w:rPr>
                      <w:rFonts w:hint="eastAsia"/>
                      <w:szCs w:val="21"/>
                    </w:rPr>
                    <w:t>隧道窑废气排气筒</w:t>
                  </w:r>
                </w:p>
              </w:tc>
              <w:tc>
                <w:tcPr>
                  <w:tcW w:w="850" w:type="dxa"/>
                  <w:noWrap w:val="0"/>
                  <w:vAlign w:val="center"/>
                </w:tcPr>
                <w:p>
                  <w:pPr>
                    <w:jc w:val="center"/>
                    <w:rPr>
                      <w:szCs w:val="21"/>
                    </w:rPr>
                  </w:pPr>
                  <w:r>
                    <w:rPr>
                      <w:szCs w:val="21"/>
                    </w:rPr>
                    <w:t>15.0</w:t>
                  </w:r>
                </w:p>
              </w:tc>
              <w:tc>
                <w:tcPr>
                  <w:tcW w:w="709" w:type="dxa"/>
                  <w:noWrap w:val="0"/>
                  <w:vAlign w:val="center"/>
                </w:tcPr>
                <w:p>
                  <w:pPr>
                    <w:jc w:val="center"/>
                    <w:rPr>
                      <w:szCs w:val="21"/>
                    </w:rPr>
                  </w:pPr>
                  <w:r>
                    <w:rPr>
                      <w:rFonts w:hint="eastAsia"/>
                      <w:szCs w:val="21"/>
                    </w:rPr>
                    <w:t>1</w:t>
                  </w:r>
                </w:p>
              </w:tc>
              <w:tc>
                <w:tcPr>
                  <w:tcW w:w="851" w:type="dxa"/>
                  <w:noWrap w:val="0"/>
                  <w:vAlign w:val="center"/>
                </w:tcPr>
                <w:p>
                  <w:pPr>
                    <w:jc w:val="center"/>
                    <w:rPr>
                      <w:szCs w:val="21"/>
                    </w:rPr>
                  </w:pPr>
                  <w:r>
                    <w:rPr>
                      <w:rFonts w:hint="eastAsia"/>
                      <w:szCs w:val="21"/>
                    </w:rPr>
                    <w:t>70</w:t>
                  </w:r>
                </w:p>
              </w:tc>
              <w:tc>
                <w:tcPr>
                  <w:tcW w:w="850" w:type="dxa"/>
                  <w:noWrap w:val="0"/>
                  <w:vAlign w:val="center"/>
                </w:tcPr>
                <w:p>
                  <w:pPr>
                    <w:jc w:val="center"/>
                    <w:rPr>
                      <w:szCs w:val="21"/>
                    </w:rPr>
                  </w:pPr>
                  <w:r>
                    <w:rPr>
                      <w:rFonts w:hint="eastAsia"/>
                      <w:szCs w:val="21"/>
                    </w:rPr>
                    <w:t>27.8</w:t>
                  </w:r>
                </w:p>
              </w:tc>
              <w:tc>
                <w:tcPr>
                  <w:tcW w:w="1134" w:type="dxa"/>
                  <w:noWrap w:val="0"/>
                  <w:vAlign w:val="center"/>
                </w:tcPr>
                <w:p>
                  <w:pPr>
                    <w:jc w:val="center"/>
                    <w:rPr>
                      <w:szCs w:val="21"/>
                    </w:rPr>
                  </w:pPr>
                  <w:r>
                    <w:rPr>
                      <w:rFonts w:hint="eastAsia"/>
                      <w:szCs w:val="21"/>
                    </w:rPr>
                    <w:t>氨</w:t>
                  </w:r>
                </w:p>
              </w:tc>
              <w:tc>
                <w:tcPr>
                  <w:tcW w:w="992" w:type="dxa"/>
                  <w:noWrap w:val="0"/>
                  <w:vAlign w:val="center"/>
                </w:tcPr>
                <w:p>
                  <w:pPr>
                    <w:jc w:val="center"/>
                    <w:rPr>
                      <w:szCs w:val="21"/>
                    </w:rPr>
                  </w:pPr>
                  <w:r>
                    <w:rPr>
                      <w:rFonts w:hint="eastAsia"/>
                      <w:szCs w:val="21"/>
                    </w:rPr>
                    <w:t>0.012</w:t>
                  </w:r>
                </w:p>
              </w:tc>
              <w:tc>
                <w:tcPr>
                  <w:tcW w:w="823" w:type="dxa"/>
                  <w:noWrap w:val="0"/>
                  <w:vAlign w:val="center"/>
                </w:tcPr>
                <w:p>
                  <w:pPr>
                    <w:jc w:val="center"/>
                    <w:rPr>
                      <w:szCs w:val="21"/>
                    </w:rPr>
                  </w:pPr>
                  <w:r>
                    <w:rPr>
                      <w:szCs w:val="21"/>
                    </w:rPr>
                    <w:t>kg/h</w:t>
                  </w:r>
                </w:p>
              </w:tc>
            </w:tr>
          </w:tbl>
          <w:p>
            <w:pPr>
              <w:spacing w:before="156" w:beforeLines="50" w:line="360" w:lineRule="auto"/>
              <w:ind w:firstLine="480" w:firstLineChars="200"/>
              <w:rPr>
                <w:rFonts w:hint="eastAsia"/>
                <w:sz w:val="24"/>
              </w:rPr>
            </w:pPr>
            <w:r>
              <w:rPr>
                <w:sz w:val="24"/>
              </w:rPr>
              <w:t>（</w:t>
            </w:r>
            <w:r>
              <w:rPr>
                <w:rFonts w:hint="eastAsia"/>
                <w:sz w:val="24"/>
              </w:rPr>
              <w:t>4</w:t>
            </w:r>
            <w:r>
              <w:rPr>
                <w:sz w:val="24"/>
              </w:rPr>
              <w:t>）评价标准</w:t>
            </w:r>
          </w:p>
          <w:p>
            <w:pPr>
              <w:pStyle w:val="3"/>
              <w:spacing w:after="0" w:line="360" w:lineRule="auto"/>
              <w:ind w:firstLine="480" w:firstLineChars="200"/>
              <w:rPr>
                <w:rFonts w:hint="eastAsia"/>
                <w:kern w:val="0"/>
                <w:sz w:val="24"/>
                <w:lang w:eastAsia="zh-CN"/>
              </w:rPr>
            </w:pPr>
            <w:r>
              <w:rPr>
                <w:sz w:val="24"/>
              </w:rPr>
              <w:t>评价标准</w:t>
            </w:r>
            <w:r>
              <w:rPr>
                <w:kern w:val="0"/>
                <w:sz w:val="24"/>
              </w:rPr>
              <w:t>见表</w:t>
            </w:r>
            <w:r>
              <w:rPr>
                <w:rFonts w:hint="eastAsia"/>
                <w:kern w:val="0"/>
                <w:sz w:val="24"/>
                <w:lang w:eastAsia="zh-CN"/>
              </w:rPr>
              <w:t>18。</w:t>
            </w:r>
          </w:p>
          <w:p>
            <w:pPr>
              <w:pStyle w:val="2"/>
              <w:ind w:firstLine="0"/>
              <w:jc w:val="center"/>
              <w:rPr>
                <w:rFonts w:eastAsia="黑体"/>
                <w:sz w:val="22"/>
                <w:szCs w:val="22"/>
              </w:rPr>
            </w:pPr>
            <w:r>
              <w:rPr>
                <w:rFonts w:eastAsia="黑体"/>
                <w:sz w:val="22"/>
                <w:szCs w:val="22"/>
              </w:rPr>
              <w:t>表</w:t>
            </w:r>
            <w:r>
              <w:rPr>
                <w:rFonts w:hint="eastAsia" w:eastAsia="黑体"/>
                <w:sz w:val="22"/>
                <w:szCs w:val="22"/>
              </w:rPr>
              <w:t>18</w:t>
            </w:r>
            <w:r>
              <w:rPr>
                <w:rFonts w:eastAsia="黑体"/>
                <w:sz w:val="22"/>
                <w:szCs w:val="22"/>
              </w:rPr>
              <w:t xml:space="preserve">   污染物评价标准</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598"/>
              <w:gridCol w:w="1559"/>
              <w:gridCol w:w="1276"/>
              <w:gridCol w:w="1417"/>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95" w:type="dxa"/>
                  <w:noWrap w:val="0"/>
                  <w:vAlign w:val="center"/>
                </w:tcPr>
                <w:p>
                  <w:pPr>
                    <w:jc w:val="center"/>
                    <w:rPr>
                      <w:kern w:val="24"/>
                      <w:szCs w:val="21"/>
                    </w:rPr>
                  </w:pPr>
                  <w:r>
                    <w:rPr>
                      <w:kern w:val="24"/>
                      <w:szCs w:val="21"/>
                    </w:rPr>
                    <w:t>环境要素</w:t>
                  </w:r>
                </w:p>
              </w:tc>
              <w:tc>
                <w:tcPr>
                  <w:tcW w:w="2598" w:type="dxa"/>
                  <w:noWrap w:val="0"/>
                  <w:vAlign w:val="center"/>
                </w:tcPr>
                <w:p>
                  <w:pPr>
                    <w:jc w:val="center"/>
                    <w:rPr>
                      <w:kern w:val="24"/>
                      <w:szCs w:val="21"/>
                    </w:rPr>
                  </w:pPr>
                  <w:r>
                    <w:rPr>
                      <w:kern w:val="24"/>
                      <w:szCs w:val="21"/>
                    </w:rPr>
                    <w:t>标准名称及编号</w:t>
                  </w:r>
                </w:p>
              </w:tc>
              <w:tc>
                <w:tcPr>
                  <w:tcW w:w="1559" w:type="dxa"/>
                  <w:noWrap w:val="0"/>
                  <w:vAlign w:val="center"/>
                </w:tcPr>
                <w:p>
                  <w:pPr>
                    <w:jc w:val="center"/>
                    <w:rPr>
                      <w:kern w:val="24"/>
                      <w:szCs w:val="21"/>
                    </w:rPr>
                  </w:pPr>
                  <w:r>
                    <w:rPr>
                      <w:kern w:val="24"/>
                      <w:szCs w:val="21"/>
                    </w:rPr>
                    <w:t>执行级别（类别）</w:t>
                  </w:r>
                </w:p>
              </w:tc>
              <w:tc>
                <w:tcPr>
                  <w:tcW w:w="2693" w:type="dxa"/>
                  <w:gridSpan w:val="2"/>
                  <w:noWrap w:val="0"/>
                  <w:vAlign w:val="center"/>
                </w:tcPr>
                <w:p>
                  <w:pPr>
                    <w:jc w:val="center"/>
                    <w:rPr>
                      <w:kern w:val="24"/>
                      <w:szCs w:val="21"/>
                    </w:rPr>
                  </w:pPr>
                  <w:r>
                    <w:rPr>
                      <w:kern w:val="24"/>
                      <w:szCs w:val="21"/>
                    </w:rPr>
                    <w:t>评价因子</w:t>
                  </w:r>
                </w:p>
              </w:tc>
              <w:tc>
                <w:tcPr>
                  <w:tcW w:w="1248" w:type="dxa"/>
                  <w:noWrap w:val="0"/>
                  <w:vAlign w:val="center"/>
                </w:tcPr>
                <w:p>
                  <w:pPr>
                    <w:jc w:val="center"/>
                    <w:rPr>
                      <w:kern w:val="24"/>
                      <w:szCs w:val="21"/>
                    </w:rPr>
                  </w:pPr>
                  <w:r>
                    <w:rPr>
                      <w:kern w:val="24"/>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695" w:type="dxa"/>
                  <w:noWrap w:val="0"/>
                  <w:vAlign w:val="center"/>
                </w:tcPr>
                <w:p>
                  <w:pPr>
                    <w:jc w:val="center"/>
                    <w:rPr>
                      <w:kern w:val="24"/>
                      <w:szCs w:val="21"/>
                    </w:rPr>
                  </w:pPr>
                  <w:r>
                    <w:rPr>
                      <w:kern w:val="24"/>
                      <w:szCs w:val="21"/>
                    </w:rPr>
                    <w:t>环境空气</w:t>
                  </w:r>
                </w:p>
              </w:tc>
              <w:tc>
                <w:tcPr>
                  <w:tcW w:w="2598" w:type="dxa"/>
                  <w:noWrap w:val="0"/>
                  <w:vAlign w:val="center"/>
                </w:tcPr>
                <w:p>
                  <w:pPr>
                    <w:jc w:val="center"/>
                    <w:rPr>
                      <w:szCs w:val="21"/>
                    </w:rPr>
                  </w:pPr>
                  <w:r>
                    <w:rPr>
                      <w:rFonts w:hint="eastAsia"/>
                      <w:kern w:val="24"/>
                      <w:szCs w:val="21"/>
                    </w:rPr>
                    <w:t>《环境影响评价技术导则-大气环境》(HJ2.2-2018)</w:t>
                  </w:r>
                  <w:r>
                    <w:rPr>
                      <w:szCs w:val="21"/>
                    </w:rPr>
                    <w:t xml:space="preserve"> </w:t>
                  </w:r>
                </w:p>
              </w:tc>
              <w:tc>
                <w:tcPr>
                  <w:tcW w:w="1559" w:type="dxa"/>
                  <w:noWrap w:val="0"/>
                  <w:vAlign w:val="center"/>
                </w:tcPr>
                <w:p>
                  <w:pPr>
                    <w:jc w:val="center"/>
                    <w:rPr>
                      <w:szCs w:val="21"/>
                    </w:rPr>
                  </w:pPr>
                  <w:r>
                    <w:rPr>
                      <w:rFonts w:hint="eastAsia"/>
                      <w:kern w:val="24"/>
                      <w:szCs w:val="21"/>
                    </w:rPr>
                    <w:t>附录D空气质量浓度参考限值</w:t>
                  </w:r>
                </w:p>
              </w:tc>
              <w:tc>
                <w:tcPr>
                  <w:tcW w:w="1276" w:type="dxa"/>
                  <w:noWrap w:val="0"/>
                  <w:vAlign w:val="center"/>
                </w:tcPr>
                <w:p>
                  <w:pPr>
                    <w:spacing w:line="360" w:lineRule="exact"/>
                    <w:jc w:val="center"/>
                    <w:rPr>
                      <w:rFonts w:hint="eastAsia"/>
                      <w:szCs w:val="21"/>
                    </w:rPr>
                  </w:pPr>
                  <w:r>
                    <w:rPr>
                      <w:rFonts w:hint="eastAsia"/>
                      <w:kern w:val="24"/>
                      <w:szCs w:val="21"/>
                    </w:rPr>
                    <w:t>氨</w:t>
                  </w:r>
                </w:p>
              </w:tc>
              <w:tc>
                <w:tcPr>
                  <w:tcW w:w="1417" w:type="dxa"/>
                  <w:noWrap w:val="0"/>
                  <w:vAlign w:val="center"/>
                </w:tcPr>
                <w:p>
                  <w:pPr>
                    <w:spacing w:line="360" w:lineRule="exact"/>
                    <w:jc w:val="center"/>
                    <w:rPr>
                      <w:rFonts w:hint="eastAsia"/>
                      <w:szCs w:val="21"/>
                    </w:rPr>
                  </w:pPr>
                  <w:r>
                    <w:rPr>
                      <w:rFonts w:hint="eastAsia"/>
                      <w:szCs w:val="21"/>
                    </w:rPr>
                    <w:t>1小时平均</w:t>
                  </w:r>
                </w:p>
              </w:tc>
              <w:tc>
                <w:tcPr>
                  <w:tcW w:w="1248" w:type="dxa"/>
                  <w:noWrap w:val="0"/>
                  <w:vAlign w:val="center"/>
                </w:tcPr>
                <w:p>
                  <w:pPr>
                    <w:spacing w:line="360" w:lineRule="exact"/>
                    <w:jc w:val="center"/>
                    <w:rPr>
                      <w:rFonts w:hint="eastAsia"/>
                      <w:szCs w:val="21"/>
                    </w:rPr>
                  </w:pPr>
                  <w:r>
                    <w:rPr>
                      <w:rFonts w:hint="eastAsia"/>
                      <w:kern w:val="24"/>
                      <w:szCs w:val="21"/>
                    </w:rPr>
                    <w:t>200</w:t>
                  </w:r>
                  <w:r>
                    <w:rPr>
                      <w:szCs w:val="21"/>
                    </w:rPr>
                    <w:t>μg/m</w:t>
                  </w:r>
                  <w:r>
                    <w:rPr>
                      <w:szCs w:val="21"/>
                      <w:vertAlign w:val="superscript"/>
                    </w:rPr>
                    <w:t>3</w:t>
                  </w:r>
                </w:p>
              </w:tc>
            </w:tr>
          </w:tbl>
          <w:p>
            <w:pPr>
              <w:spacing w:before="156" w:beforeLines="50" w:line="360" w:lineRule="auto"/>
              <w:ind w:firstLine="480" w:firstLineChars="200"/>
              <w:jc w:val="left"/>
              <w:rPr>
                <w:sz w:val="24"/>
              </w:rPr>
            </w:pPr>
            <w:r>
              <w:rPr>
                <w:sz w:val="24"/>
              </w:rPr>
              <w:t>（</w:t>
            </w:r>
            <w:r>
              <w:rPr>
                <w:rFonts w:hint="eastAsia"/>
                <w:sz w:val="24"/>
              </w:rPr>
              <w:t>5</w:t>
            </w:r>
            <w:r>
              <w:rPr>
                <w:sz w:val="24"/>
              </w:rPr>
              <w:t>）评价等级</w:t>
            </w:r>
          </w:p>
          <w:p>
            <w:pPr>
              <w:pStyle w:val="3"/>
              <w:spacing w:after="0" w:line="360" w:lineRule="auto"/>
              <w:ind w:firstLine="480" w:firstLineChars="200"/>
              <w:rPr>
                <w:sz w:val="24"/>
              </w:rPr>
            </w:pPr>
            <w:r>
              <w:rPr>
                <w:sz w:val="24"/>
              </w:rPr>
              <w:t>项目环境空</w:t>
            </w:r>
            <w:r>
              <w:rPr>
                <w:kern w:val="0"/>
                <w:sz w:val="24"/>
              </w:rPr>
              <w:t>气影响评价工作等级依据《环境影响评价技术导则•大气环境》（HJ/T2.2-2018）中有关计算公式、划分原则计算判别如下：</w:t>
            </w:r>
          </w:p>
          <w:p>
            <w:pPr>
              <w:pStyle w:val="3"/>
              <w:spacing w:before="156" w:after="156" w:line="360" w:lineRule="auto"/>
              <w:ind w:firstLine="3120" w:firstLineChars="1300"/>
              <w:rPr>
                <w:sz w:val="24"/>
                <w:vertAlign w:val="subscript"/>
              </w:rPr>
            </w:pPr>
            <w:r>
              <w:rPr>
                <w:sz w:val="24"/>
              </w:rPr>
              <w:t>P</w:t>
            </w:r>
            <w:r>
              <w:rPr>
                <w:sz w:val="24"/>
                <w:vertAlign w:val="subscript"/>
              </w:rPr>
              <w:t>i</w:t>
            </w:r>
            <w:r>
              <w:rPr>
                <w:sz w:val="24"/>
              </w:rPr>
              <w:t xml:space="preserve"> =C</w:t>
            </w:r>
            <w:r>
              <w:rPr>
                <w:sz w:val="24"/>
                <w:vertAlign w:val="subscript"/>
              </w:rPr>
              <w:t>i</w:t>
            </w:r>
            <w:r>
              <w:rPr>
                <w:sz w:val="24"/>
              </w:rPr>
              <w:t>/C</w:t>
            </w:r>
            <w:r>
              <w:rPr>
                <w:sz w:val="24"/>
                <w:vertAlign w:val="subscript"/>
              </w:rPr>
              <w:t>0i</w:t>
            </w:r>
          </w:p>
          <w:p>
            <w:pPr>
              <w:autoSpaceDE w:val="0"/>
              <w:autoSpaceDN w:val="0"/>
              <w:spacing w:line="360" w:lineRule="auto"/>
              <w:ind w:firstLine="480" w:firstLineChars="200"/>
              <w:textAlignment w:val="bottom"/>
              <w:rPr>
                <w:kern w:val="0"/>
                <w:sz w:val="24"/>
              </w:rPr>
            </w:pPr>
            <w:r>
              <w:rPr>
                <w:kern w:val="0"/>
                <w:sz w:val="24"/>
              </w:rPr>
              <w:t>Pi —第i个污染物的最大地面空气质量浓度占标率，%；</w:t>
            </w:r>
          </w:p>
          <w:p>
            <w:pPr>
              <w:autoSpaceDE w:val="0"/>
              <w:autoSpaceDN w:val="0"/>
              <w:spacing w:line="360" w:lineRule="auto"/>
              <w:ind w:firstLine="480" w:firstLineChars="200"/>
              <w:textAlignment w:val="bottom"/>
              <w:rPr>
                <w:kern w:val="0"/>
                <w:sz w:val="24"/>
              </w:rPr>
            </w:pPr>
            <w:r>
              <w:rPr>
                <w:kern w:val="0"/>
                <w:sz w:val="24"/>
              </w:rPr>
              <w:t>Ci —采用估算模式计算出的第i个污染物的最大1h地面空气质量浓度，μg/m</w:t>
            </w:r>
            <w:r>
              <w:rPr>
                <w:kern w:val="0"/>
                <w:sz w:val="24"/>
                <w:vertAlign w:val="superscript"/>
              </w:rPr>
              <w:t>3</w:t>
            </w:r>
            <w:r>
              <w:rPr>
                <w:kern w:val="0"/>
                <w:sz w:val="24"/>
              </w:rPr>
              <w:t>；</w:t>
            </w:r>
          </w:p>
          <w:p>
            <w:pPr>
              <w:autoSpaceDE w:val="0"/>
              <w:autoSpaceDN w:val="0"/>
              <w:spacing w:line="360" w:lineRule="auto"/>
              <w:ind w:firstLine="480" w:firstLineChars="200"/>
              <w:textAlignment w:val="bottom"/>
              <w:rPr>
                <w:rFonts w:eastAsia="黑体"/>
                <w:bCs/>
                <w:sz w:val="24"/>
              </w:rPr>
            </w:pPr>
            <w:r>
              <w:rPr>
                <w:kern w:val="0"/>
                <w:sz w:val="24"/>
              </w:rPr>
              <w:t>Coi—第i个污染物的环境空气质量浓度标准，μg/m</w:t>
            </w:r>
            <w:r>
              <w:rPr>
                <w:kern w:val="0"/>
                <w:sz w:val="24"/>
                <w:vertAlign w:val="superscript"/>
              </w:rPr>
              <w:t>3</w:t>
            </w:r>
            <w:r>
              <w:rPr>
                <w:kern w:val="0"/>
                <w:sz w:val="24"/>
              </w:rPr>
              <w:t>。</w:t>
            </w:r>
          </w:p>
          <w:p>
            <w:pPr>
              <w:jc w:val="center"/>
              <w:rPr>
                <w:rFonts w:eastAsia="黑体"/>
                <w:bCs/>
                <w:sz w:val="22"/>
              </w:rPr>
            </w:pPr>
            <w:r>
              <w:rPr>
                <w:rFonts w:eastAsia="黑体"/>
                <w:bCs/>
                <w:sz w:val="22"/>
              </w:rPr>
              <w:t>表</w:t>
            </w:r>
            <w:r>
              <w:rPr>
                <w:rFonts w:hint="eastAsia" w:eastAsia="黑体"/>
                <w:bCs/>
                <w:sz w:val="22"/>
              </w:rPr>
              <w:t>19</w:t>
            </w:r>
            <w:r>
              <w:rPr>
                <w:rFonts w:eastAsia="黑体"/>
                <w:bCs/>
                <w:sz w:val="22"/>
              </w:rPr>
              <w:t xml:space="preserve">   评价等级判别表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0" w:type="dxa"/>
                <w:right w:w="108" w:type="dxa"/>
              </w:tblCellMar>
            </w:tblPr>
            <w:tblGrid>
              <w:gridCol w:w="3258"/>
              <w:gridCol w:w="5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44" w:hRule="atLeast"/>
              </w:trPr>
              <w:tc>
                <w:tcPr>
                  <w:tcW w:w="3342" w:type="dxa"/>
                  <w:noWrap w:val="0"/>
                  <w:vAlign w:val="center"/>
                </w:tcPr>
                <w:p>
                  <w:pPr>
                    <w:jc w:val="center"/>
                    <w:rPr>
                      <w:szCs w:val="20"/>
                    </w:rPr>
                  </w:pPr>
                  <w:r>
                    <w:rPr>
                      <w:szCs w:val="20"/>
                    </w:rPr>
                    <w:t>评价工作等级</w:t>
                  </w:r>
                </w:p>
              </w:tc>
              <w:tc>
                <w:tcPr>
                  <w:tcW w:w="5682" w:type="dxa"/>
                  <w:noWrap w:val="0"/>
                  <w:vAlign w:val="center"/>
                </w:tcPr>
                <w:p>
                  <w:pPr>
                    <w:jc w:val="center"/>
                    <w:rPr>
                      <w:szCs w:val="20"/>
                    </w:rPr>
                  </w:pPr>
                  <w:r>
                    <w:rPr>
                      <w:szCs w:val="20"/>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44" w:hRule="atLeast"/>
              </w:trPr>
              <w:tc>
                <w:tcPr>
                  <w:tcW w:w="3342" w:type="dxa"/>
                  <w:noWrap w:val="0"/>
                  <w:vAlign w:val="center"/>
                </w:tcPr>
                <w:p>
                  <w:pPr>
                    <w:jc w:val="center"/>
                    <w:rPr>
                      <w:szCs w:val="20"/>
                    </w:rPr>
                  </w:pPr>
                  <w:r>
                    <w:rPr>
                      <w:szCs w:val="20"/>
                    </w:rPr>
                    <w:t>一级评价</w:t>
                  </w:r>
                </w:p>
              </w:tc>
              <w:tc>
                <w:tcPr>
                  <w:tcW w:w="5682" w:type="dxa"/>
                  <w:noWrap w:val="0"/>
                  <w:vAlign w:val="center"/>
                </w:tcPr>
                <w:p>
                  <w:pPr>
                    <w:jc w:val="center"/>
                    <w:rPr>
                      <w:szCs w:val="20"/>
                    </w:rPr>
                  </w:pPr>
                  <w:r>
                    <w:rPr>
                      <w:szCs w:val="20"/>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44" w:hRule="atLeast"/>
              </w:trPr>
              <w:tc>
                <w:tcPr>
                  <w:tcW w:w="3342" w:type="dxa"/>
                  <w:noWrap w:val="0"/>
                  <w:vAlign w:val="center"/>
                </w:tcPr>
                <w:p>
                  <w:pPr>
                    <w:jc w:val="center"/>
                    <w:rPr>
                      <w:szCs w:val="20"/>
                    </w:rPr>
                  </w:pPr>
                  <w:r>
                    <w:rPr>
                      <w:szCs w:val="20"/>
                    </w:rPr>
                    <w:t>二级评价</w:t>
                  </w:r>
                </w:p>
              </w:tc>
              <w:tc>
                <w:tcPr>
                  <w:tcW w:w="5682" w:type="dxa"/>
                  <w:noWrap w:val="0"/>
                  <w:vAlign w:val="center"/>
                </w:tcPr>
                <w:p>
                  <w:pPr>
                    <w:jc w:val="center"/>
                    <w:rPr>
                      <w:szCs w:val="20"/>
                    </w:rPr>
                  </w:pPr>
                  <w:r>
                    <w:rPr>
                      <w:szCs w:val="20"/>
                    </w:rPr>
                    <w:t>1%≤Pmax&lt;10%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44" w:hRule="atLeast"/>
              </w:trPr>
              <w:tc>
                <w:tcPr>
                  <w:tcW w:w="3342" w:type="dxa"/>
                  <w:noWrap w:val="0"/>
                  <w:vAlign w:val="center"/>
                </w:tcPr>
                <w:p>
                  <w:pPr>
                    <w:jc w:val="center"/>
                    <w:rPr>
                      <w:szCs w:val="20"/>
                    </w:rPr>
                  </w:pPr>
                  <w:r>
                    <w:rPr>
                      <w:szCs w:val="20"/>
                    </w:rPr>
                    <w:t>三级评价</w:t>
                  </w:r>
                </w:p>
              </w:tc>
              <w:tc>
                <w:tcPr>
                  <w:tcW w:w="5682" w:type="dxa"/>
                  <w:noWrap w:val="0"/>
                  <w:vAlign w:val="center"/>
                </w:tcPr>
                <w:p>
                  <w:pPr>
                    <w:jc w:val="center"/>
                    <w:rPr>
                      <w:szCs w:val="20"/>
                    </w:rPr>
                  </w:pPr>
                  <w:r>
                    <w:rPr>
                      <w:szCs w:val="20"/>
                    </w:rPr>
                    <w:t>Pmax&lt;1%</w:t>
                  </w:r>
                </w:p>
              </w:tc>
            </w:tr>
          </w:tbl>
          <w:p>
            <w:pPr>
              <w:pStyle w:val="3"/>
              <w:spacing w:after="0" w:line="360" w:lineRule="auto"/>
              <w:ind w:firstLine="480" w:firstLineChars="200"/>
              <w:rPr>
                <w:sz w:val="24"/>
              </w:rPr>
            </w:pPr>
            <w:r>
              <w:rPr>
                <w:sz w:val="24"/>
              </w:rPr>
              <w:t>评价等级判别结果见下表</w:t>
            </w:r>
            <w:r>
              <w:rPr>
                <w:rFonts w:hint="eastAsia"/>
                <w:sz w:val="24"/>
                <w:lang w:eastAsia="zh-CN"/>
              </w:rPr>
              <w:t>20</w:t>
            </w:r>
            <w:r>
              <w:rPr>
                <w:sz w:val="24"/>
              </w:rPr>
              <w:t>。</w:t>
            </w:r>
          </w:p>
          <w:p>
            <w:pPr>
              <w:ind w:firstLine="440" w:firstLineChars="200"/>
              <w:jc w:val="center"/>
              <w:rPr>
                <w:rFonts w:eastAsia="黑体"/>
                <w:bCs/>
                <w:sz w:val="22"/>
              </w:rPr>
            </w:pPr>
            <w:r>
              <w:rPr>
                <w:rFonts w:eastAsia="黑体"/>
                <w:bCs/>
                <w:sz w:val="22"/>
              </w:rPr>
              <w:t>表</w:t>
            </w:r>
            <w:r>
              <w:rPr>
                <w:rFonts w:hint="eastAsia" w:eastAsia="黑体"/>
                <w:bCs/>
                <w:sz w:val="22"/>
              </w:rPr>
              <w:t xml:space="preserve">20  </w:t>
            </w:r>
            <w:r>
              <w:rPr>
                <w:rFonts w:eastAsia="黑体"/>
                <w:bCs/>
                <w:sz w:val="22"/>
              </w:rPr>
              <w:t>Pmax和D10%预测和计算结果一览表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0" w:type="dxa"/>
                <w:right w:w="108" w:type="dxa"/>
              </w:tblCellMar>
            </w:tblPr>
            <w:tblGrid>
              <w:gridCol w:w="2017"/>
              <w:gridCol w:w="1701"/>
              <w:gridCol w:w="1276"/>
              <w:gridCol w:w="1134"/>
              <w:gridCol w:w="850"/>
              <w:gridCol w:w="72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44" w:hRule="atLeast"/>
                <w:jc w:val="center"/>
              </w:trPr>
              <w:tc>
                <w:tcPr>
                  <w:tcW w:w="2017" w:type="dxa"/>
                  <w:noWrap w:val="0"/>
                  <w:vAlign w:val="center"/>
                </w:tcPr>
                <w:p>
                  <w:pPr>
                    <w:jc w:val="center"/>
                    <w:rPr>
                      <w:kern w:val="0"/>
                      <w:szCs w:val="21"/>
                    </w:rPr>
                  </w:pPr>
                  <w:r>
                    <w:rPr>
                      <w:szCs w:val="21"/>
                    </w:rPr>
                    <w:t>污染源名称</w:t>
                  </w:r>
                </w:p>
              </w:tc>
              <w:tc>
                <w:tcPr>
                  <w:tcW w:w="1701" w:type="dxa"/>
                  <w:noWrap w:val="0"/>
                  <w:vAlign w:val="center"/>
                </w:tcPr>
                <w:p>
                  <w:pPr>
                    <w:jc w:val="center"/>
                    <w:rPr>
                      <w:kern w:val="0"/>
                      <w:szCs w:val="21"/>
                    </w:rPr>
                  </w:pPr>
                  <w:r>
                    <w:rPr>
                      <w:szCs w:val="21"/>
                    </w:rPr>
                    <w:t>评价因子</w:t>
                  </w:r>
                </w:p>
              </w:tc>
              <w:tc>
                <w:tcPr>
                  <w:tcW w:w="1276" w:type="dxa"/>
                  <w:noWrap w:val="0"/>
                  <w:vAlign w:val="center"/>
                </w:tcPr>
                <w:p>
                  <w:pPr>
                    <w:jc w:val="center"/>
                    <w:rPr>
                      <w:kern w:val="0"/>
                      <w:szCs w:val="21"/>
                    </w:rPr>
                  </w:pPr>
                  <w:r>
                    <w:rPr>
                      <w:szCs w:val="21"/>
                    </w:rPr>
                    <w:t>评价标准(</w:t>
                  </w:r>
                  <w:r>
                    <w:rPr>
                      <w:rFonts w:hint="eastAsia"/>
                      <w:szCs w:val="21"/>
                    </w:rPr>
                    <w:t>m</w:t>
                  </w:r>
                  <w:r>
                    <w:rPr>
                      <w:szCs w:val="21"/>
                    </w:rPr>
                    <w:t>g/m</w:t>
                  </w:r>
                  <w:r>
                    <w:rPr>
                      <w:szCs w:val="21"/>
                      <w:vertAlign w:val="superscript"/>
                    </w:rPr>
                    <w:t>3</w:t>
                  </w:r>
                  <w:r>
                    <w:rPr>
                      <w:szCs w:val="21"/>
                    </w:rPr>
                    <w:t>)</w:t>
                  </w:r>
                </w:p>
              </w:tc>
              <w:tc>
                <w:tcPr>
                  <w:tcW w:w="1134" w:type="dxa"/>
                  <w:noWrap w:val="0"/>
                  <w:vAlign w:val="center"/>
                </w:tcPr>
                <w:p>
                  <w:pPr>
                    <w:jc w:val="center"/>
                    <w:rPr>
                      <w:szCs w:val="21"/>
                    </w:rPr>
                  </w:pPr>
                  <w:r>
                    <w:rPr>
                      <w:szCs w:val="21"/>
                    </w:rPr>
                    <w:t>C</w:t>
                  </w:r>
                  <w:r>
                    <w:rPr>
                      <w:szCs w:val="21"/>
                      <w:vertAlign w:val="subscript"/>
                    </w:rPr>
                    <w:t>max</w:t>
                  </w:r>
                </w:p>
                <w:p>
                  <w:pPr>
                    <w:jc w:val="center"/>
                    <w:rPr>
                      <w:kern w:val="0"/>
                      <w:szCs w:val="21"/>
                    </w:rPr>
                  </w:pPr>
                  <w:r>
                    <w:rPr>
                      <w:szCs w:val="21"/>
                    </w:rPr>
                    <w:t>(</w:t>
                  </w:r>
                  <w:r>
                    <w:rPr>
                      <w:rFonts w:hint="eastAsia"/>
                      <w:szCs w:val="21"/>
                    </w:rPr>
                    <w:t>m</w:t>
                  </w:r>
                  <w:r>
                    <w:rPr>
                      <w:szCs w:val="21"/>
                    </w:rPr>
                    <w:t>g/m</w:t>
                  </w:r>
                  <w:r>
                    <w:rPr>
                      <w:szCs w:val="21"/>
                      <w:vertAlign w:val="superscript"/>
                    </w:rPr>
                    <w:t>3</w:t>
                  </w:r>
                  <w:r>
                    <w:rPr>
                      <w:szCs w:val="21"/>
                    </w:rPr>
                    <w:t>)</w:t>
                  </w:r>
                </w:p>
              </w:tc>
              <w:tc>
                <w:tcPr>
                  <w:tcW w:w="850" w:type="dxa"/>
                  <w:noWrap w:val="0"/>
                  <w:vAlign w:val="center"/>
                </w:tcPr>
                <w:p>
                  <w:pPr>
                    <w:jc w:val="center"/>
                    <w:rPr>
                      <w:szCs w:val="21"/>
                    </w:rPr>
                  </w:pPr>
                  <w:r>
                    <w:rPr>
                      <w:szCs w:val="21"/>
                    </w:rPr>
                    <w:t>P</w:t>
                  </w:r>
                  <w:r>
                    <w:rPr>
                      <w:szCs w:val="21"/>
                      <w:vertAlign w:val="subscript"/>
                    </w:rPr>
                    <w:t>max</w:t>
                  </w:r>
                </w:p>
                <w:p>
                  <w:pPr>
                    <w:jc w:val="center"/>
                    <w:rPr>
                      <w:kern w:val="0"/>
                      <w:szCs w:val="21"/>
                    </w:rPr>
                  </w:pPr>
                  <w:r>
                    <w:rPr>
                      <w:szCs w:val="21"/>
                    </w:rPr>
                    <w:t>(%)</w:t>
                  </w:r>
                </w:p>
              </w:tc>
              <w:tc>
                <w:tcPr>
                  <w:tcW w:w="720" w:type="dxa"/>
                  <w:noWrap w:val="0"/>
                  <w:vAlign w:val="center"/>
                </w:tcPr>
                <w:p>
                  <w:pPr>
                    <w:jc w:val="center"/>
                    <w:rPr>
                      <w:szCs w:val="21"/>
                    </w:rPr>
                  </w:pPr>
                  <w:r>
                    <w:rPr>
                      <w:szCs w:val="21"/>
                    </w:rPr>
                    <w:t>D</w:t>
                  </w:r>
                  <w:r>
                    <w:rPr>
                      <w:szCs w:val="21"/>
                      <w:vertAlign w:val="subscript"/>
                    </w:rPr>
                    <w:t>10%</w:t>
                  </w:r>
                </w:p>
                <w:p>
                  <w:pPr>
                    <w:jc w:val="center"/>
                    <w:rPr>
                      <w:kern w:val="0"/>
                      <w:szCs w:val="21"/>
                    </w:rPr>
                  </w:pPr>
                  <w:r>
                    <w:rPr>
                      <w:szCs w:val="21"/>
                    </w:rPr>
                    <w:t>(m)</w:t>
                  </w:r>
                </w:p>
              </w:tc>
              <w:tc>
                <w:tcPr>
                  <w:tcW w:w="1095" w:type="dxa"/>
                  <w:noWrap w:val="0"/>
                  <w:vAlign w:val="center"/>
                </w:tcPr>
                <w:p>
                  <w:pPr>
                    <w:jc w:val="center"/>
                    <w:rPr>
                      <w:kern w:val="0"/>
                      <w:szCs w:val="21"/>
                    </w:rPr>
                  </w:pPr>
                  <w:r>
                    <w:rPr>
                      <w:kern w:val="0"/>
                      <w:szCs w:val="21"/>
                    </w:rPr>
                    <w:t>确定等级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144" w:hRule="atLeast"/>
                <w:jc w:val="center"/>
              </w:trPr>
              <w:tc>
                <w:tcPr>
                  <w:tcW w:w="2017" w:type="dxa"/>
                  <w:noWrap w:val="0"/>
                  <w:vAlign w:val="center"/>
                </w:tcPr>
                <w:p>
                  <w:pPr>
                    <w:jc w:val="center"/>
                    <w:rPr>
                      <w:szCs w:val="21"/>
                    </w:rPr>
                  </w:pPr>
                  <w:r>
                    <w:rPr>
                      <w:rFonts w:hint="eastAsia"/>
                      <w:szCs w:val="21"/>
                    </w:rPr>
                    <w:t>隧道窑废气排气筒</w:t>
                  </w:r>
                </w:p>
              </w:tc>
              <w:tc>
                <w:tcPr>
                  <w:tcW w:w="1701" w:type="dxa"/>
                  <w:noWrap w:val="0"/>
                  <w:vAlign w:val="center"/>
                </w:tcPr>
                <w:p>
                  <w:pPr>
                    <w:jc w:val="center"/>
                    <w:rPr>
                      <w:szCs w:val="21"/>
                    </w:rPr>
                  </w:pPr>
                  <w:r>
                    <w:rPr>
                      <w:rFonts w:hint="eastAsia"/>
                      <w:szCs w:val="21"/>
                    </w:rPr>
                    <w:t>氨</w:t>
                  </w:r>
                </w:p>
              </w:tc>
              <w:tc>
                <w:tcPr>
                  <w:tcW w:w="1276" w:type="dxa"/>
                  <w:noWrap w:val="0"/>
                  <w:vAlign w:val="center"/>
                </w:tcPr>
                <w:p>
                  <w:pPr>
                    <w:jc w:val="center"/>
                    <w:rPr>
                      <w:rFonts w:hint="eastAsia"/>
                      <w:szCs w:val="21"/>
                    </w:rPr>
                  </w:pPr>
                  <w:r>
                    <w:rPr>
                      <w:rFonts w:hint="eastAsia"/>
                      <w:szCs w:val="21"/>
                    </w:rPr>
                    <w:t>0.2</w:t>
                  </w:r>
                </w:p>
              </w:tc>
              <w:tc>
                <w:tcPr>
                  <w:tcW w:w="1134" w:type="dxa"/>
                  <w:noWrap w:val="0"/>
                  <w:vAlign w:val="center"/>
                </w:tcPr>
                <w:p>
                  <w:pPr>
                    <w:jc w:val="center"/>
                    <w:rPr>
                      <w:rFonts w:hint="eastAsia"/>
                      <w:bCs/>
                      <w:spacing w:val="-3"/>
                      <w:szCs w:val="21"/>
                    </w:rPr>
                  </w:pPr>
                  <w:r>
                    <w:rPr>
                      <w:rFonts w:hint="eastAsia"/>
                      <w:bCs/>
                      <w:spacing w:val="-3"/>
                      <w:szCs w:val="21"/>
                    </w:rPr>
                    <w:t>0.0000758</w:t>
                  </w:r>
                </w:p>
              </w:tc>
              <w:tc>
                <w:tcPr>
                  <w:tcW w:w="850" w:type="dxa"/>
                  <w:noWrap w:val="0"/>
                  <w:vAlign w:val="center"/>
                </w:tcPr>
                <w:p>
                  <w:pPr>
                    <w:jc w:val="center"/>
                    <w:rPr>
                      <w:rFonts w:hint="eastAsia"/>
                      <w:kern w:val="0"/>
                      <w:szCs w:val="21"/>
                    </w:rPr>
                  </w:pPr>
                  <w:r>
                    <w:rPr>
                      <w:rFonts w:hint="eastAsia"/>
                      <w:kern w:val="0"/>
                      <w:szCs w:val="21"/>
                    </w:rPr>
                    <w:t>0.04</w:t>
                  </w:r>
                </w:p>
              </w:tc>
              <w:tc>
                <w:tcPr>
                  <w:tcW w:w="720" w:type="dxa"/>
                  <w:noWrap w:val="0"/>
                  <w:vAlign w:val="center"/>
                </w:tcPr>
                <w:p>
                  <w:pPr>
                    <w:jc w:val="center"/>
                    <w:rPr>
                      <w:kern w:val="0"/>
                      <w:szCs w:val="21"/>
                    </w:rPr>
                  </w:pPr>
                  <w:r>
                    <w:rPr>
                      <w:szCs w:val="21"/>
                    </w:rPr>
                    <w:t>/</w:t>
                  </w:r>
                </w:p>
              </w:tc>
              <w:tc>
                <w:tcPr>
                  <w:tcW w:w="1095" w:type="dxa"/>
                  <w:noWrap w:val="0"/>
                  <w:vAlign w:val="center"/>
                </w:tcPr>
                <w:p>
                  <w:pPr>
                    <w:jc w:val="center"/>
                    <w:rPr>
                      <w:kern w:val="0"/>
                      <w:szCs w:val="21"/>
                    </w:rPr>
                  </w:pPr>
                  <w:r>
                    <w:rPr>
                      <w:kern w:val="0"/>
                      <w:szCs w:val="21"/>
                    </w:rPr>
                    <w:t>三级</w:t>
                  </w:r>
                </w:p>
              </w:tc>
            </w:tr>
          </w:tbl>
          <w:p>
            <w:pPr>
              <w:spacing w:before="156" w:beforeLines="50" w:line="360" w:lineRule="auto"/>
              <w:ind w:firstLine="480" w:firstLineChars="200"/>
              <w:rPr>
                <w:sz w:val="24"/>
              </w:rPr>
            </w:pPr>
            <w:r>
              <w:rPr>
                <w:sz w:val="24"/>
              </w:rPr>
              <w:t>经计算，确定本项目大气环境影响评价工作等级为</w:t>
            </w:r>
            <w:r>
              <w:rPr>
                <w:rFonts w:hint="eastAsia"/>
                <w:sz w:val="24"/>
              </w:rPr>
              <w:t>三</w:t>
            </w:r>
            <w:r>
              <w:rPr>
                <w:sz w:val="24"/>
              </w:rPr>
              <w:t>级。</w:t>
            </w:r>
            <w:r>
              <w:rPr>
                <w:rFonts w:hint="eastAsia"/>
                <w:sz w:val="24"/>
              </w:rPr>
              <w:t>三</w:t>
            </w:r>
            <w:r>
              <w:rPr>
                <w:sz w:val="24"/>
              </w:rPr>
              <w:t>级</w:t>
            </w:r>
            <w:r>
              <w:rPr>
                <w:rFonts w:hint="eastAsia"/>
                <w:sz w:val="24"/>
              </w:rPr>
              <w:t>评价项目不进行一步预测。</w:t>
            </w:r>
          </w:p>
          <w:p>
            <w:pPr>
              <w:spacing w:before="156" w:beforeLines="50" w:line="360" w:lineRule="auto"/>
              <w:ind w:firstLine="480" w:firstLineChars="200"/>
              <w:rPr>
                <w:sz w:val="24"/>
              </w:rPr>
            </w:pPr>
            <w:r>
              <w:rPr>
                <w:sz w:val="24"/>
              </w:rPr>
              <w:t>（</w:t>
            </w:r>
            <w:r>
              <w:rPr>
                <w:rFonts w:hint="eastAsia"/>
                <w:sz w:val="24"/>
              </w:rPr>
              <w:t>6</w:t>
            </w:r>
            <w:r>
              <w:rPr>
                <w:sz w:val="24"/>
              </w:rPr>
              <w:t>）排放量核算表</w:t>
            </w:r>
          </w:p>
          <w:p>
            <w:pPr>
              <w:spacing w:before="156" w:beforeLines="50" w:line="360" w:lineRule="auto"/>
              <w:ind w:firstLine="480" w:firstLineChars="200"/>
              <w:rPr>
                <w:rFonts w:hint="eastAsia"/>
                <w:sz w:val="24"/>
              </w:rPr>
            </w:pPr>
            <w:r>
              <w:rPr>
                <w:sz w:val="24"/>
              </w:rPr>
              <w:t>大气污染物有组织排放量核算见表</w:t>
            </w:r>
            <w:r>
              <w:rPr>
                <w:rFonts w:hint="eastAsia"/>
                <w:sz w:val="24"/>
              </w:rPr>
              <w:t>21</w:t>
            </w:r>
            <w:r>
              <w:rPr>
                <w:sz w:val="24"/>
              </w:rPr>
              <w:t>，大气污染物年排放量核算见表</w:t>
            </w:r>
            <w:r>
              <w:rPr>
                <w:rFonts w:hint="eastAsia"/>
                <w:sz w:val="24"/>
              </w:rPr>
              <w:t>22</w:t>
            </w:r>
            <w:r>
              <w:rPr>
                <w:sz w:val="24"/>
              </w:rPr>
              <w:t>。</w:t>
            </w:r>
          </w:p>
          <w:p>
            <w:pPr>
              <w:ind w:firstLine="440" w:firstLineChars="200"/>
              <w:jc w:val="center"/>
              <w:rPr>
                <w:rFonts w:eastAsia="黑体"/>
                <w:bCs/>
                <w:sz w:val="22"/>
              </w:rPr>
            </w:pPr>
            <w:r>
              <w:rPr>
                <w:rFonts w:eastAsia="黑体"/>
                <w:bCs/>
                <w:sz w:val="22"/>
              </w:rPr>
              <w:t>表</w:t>
            </w:r>
            <w:r>
              <w:rPr>
                <w:rFonts w:hint="eastAsia" w:eastAsia="黑体"/>
                <w:bCs/>
                <w:sz w:val="22"/>
              </w:rPr>
              <w:t>21</w:t>
            </w:r>
            <w:r>
              <w:rPr>
                <w:rFonts w:eastAsia="黑体"/>
                <w:bCs/>
                <w:sz w:val="22"/>
              </w:rPr>
              <w:t xml:space="preserve">   大气污染物有组织排放量核算表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952"/>
              <w:gridCol w:w="1726"/>
              <w:gridCol w:w="1531"/>
              <w:gridCol w:w="1382"/>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976" w:type="dxa"/>
                  <w:noWrap w:val="0"/>
                  <w:vAlign w:val="center"/>
                </w:tcPr>
                <w:p>
                  <w:pPr>
                    <w:pStyle w:val="15"/>
                    <w:spacing w:line="300" w:lineRule="exact"/>
                  </w:pPr>
                  <w:r>
                    <w:t>序号</w:t>
                  </w:r>
                </w:p>
              </w:tc>
              <w:tc>
                <w:tcPr>
                  <w:tcW w:w="1952" w:type="dxa"/>
                  <w:noWrap w:val="0"/>
                  <w:vAlign w:val="center"/>
                </w:tcPr>
                <w:p>
                  <w:pPr>
                    <w:pStyle w:val="15"/>
                    <w:spacing w:line="300" w:lineRule="exact"/>
                  </w:pPr>
                  <w:r>
                    <w:t>排放口编号</w:t>
                  </w:r>
                </w:p>
              </w:tc>
              <w:tc>
                <w:tcPr>
                  <w:tcW w:w="1726" w:type="dxa"/>
                  <w:noWrap w:val="0"/>
                  <w:vAlign w:val="center"/>
                </w:tcPr>
                <w:p>
                  <w:pPr>
                    <w:pStyle w:val="15"/>
                    <w:spacing w:line="300" w:lineRule="exact"/>
                  </w:pPr>
                  <w:r>
                    <w:t>污染物</w:t>
                  </w:r>
                </w:p>
              </w:tc>
              <w:tc>
                <w:tcPr>
                  <w:tcW w:w="1531" w:type="dxa"/>
                  <w:noWrap w:val="0"/>
                  <w:vAlign w:val="center"/>
                </w:tcPr>
                <w:p>
                  <w:pPr>
                    <w:pStyle w:val="15"/>
                    <w:spacing w:line="300" w:lineRule="exact"/>
                  </w:pPr>
                  <w:r>
                    <w:t>核算排放浓度/(µg/m</w:t>
                  </w:r>
                  <w:r>
                    <w:rPr>
                      <w:vertAlign w:val="superscript"/>
                    </w:rPr>
                    <w:t>3</w:t>
                  </w:r>
                  <w:r>
                    <w:t>)</w:t>
                  </w:r>
                </w:p>
              </w:tc>
              <w:tc>
                <w:tcPr>
                  <w:tcW w:w="1382" w:type="dxa"/>
                  <w:noWrap w:val="0"/>
                  <w:vAlign w:val="center"/>
                </w:tcPr>
                <w:p>
                  <w:pPr>
                    <w:pStyle w:val="15"/>
                    <w:spacing w:line="300" w:lineRule="exact"/>
                  </w:pPr>
                  <w:r>
                    <w:t>核算排放速率/(kg/h)</w:t>
                  </w:r>
                </w:p>
              </w:tc>
              <w:tc>
                <w:tcPr>
                  <w:tcW w:w="1226" w:type="dxa"/>
                  <w:noWrap w:val="0"/>
                  <w:vAlign w:val="center"/>
                </w:tcPr>
                <w:p>
                  <w:pPr>
                    <w:pStyle w:val="15"/>
                    <w:spacing w:line="300" w:lineRule="exact"/>
                  </w:pPr>
                  <w: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793" w:type="dxa"/>
                  <w:gridSpan w:val="6"/>
                  <w:noWrap w:val="0"/>
                  <w:vAlign w:val="center"/>
                </w:tcPr>
                <w:p>
                  <w:pPr>
                    <w:pStyle w:val="15"/>
                    <w:spacing w:line="300" w:lineRule="exact"/>
                  </w:pPr>
                  <w: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76" w:type="dxa"/>
                  <w:noWrap w:val="0"/>
                  <w:vAlign w:val="center"/>
                </w:tcPr>
                <w:p>
                  <w:pPr>
                    <w:pStyle w:val="15"/>
                    <w:spacing w:line="300" w:lineRule="exact"/>
                  </w:pPr>
                  <w:r>
                    <w:t>1</w:t>
                  </w:r>
                </w:p>
              </w:tc>
              <w:tc>
                <w:tcPr>
                  <w:tcW w:w="1952" w:type="dxa"/>
                  <w:noWrap w:val="0"/>
                  <w:vAlign w:val="center"/>
                </w:tcPr>
                <w:p>
                  <w:pPr>
                    <w:adjustRightInd w:val="0"/>
                    <w:snapToGrid w:val="0"/>
                    <w:spacing w:line="300" w:lineRule="exact"/>
                    <w:jc w:val="center"/>
                    <w:rPr>
                      <w:kern w:val="0"/>
                      <w:szCs w:val="21"/>
                    </w:rPr>
                  </w:pPr>
                  <w:r>
                    <w:rPr>
                      <w:rFonts w:hint="eastAsia"/>
                      <w:szCs w:val="21"/>
                    </w:rPr>
                    <w:t>隧道窑废气排气筒</w:t>
                  </w:r>
                  <w:r>
                    <w:rPr>
                      <w:kern w:val="0"/>
                      <w:szCs w:val="21"/>
                    </w:rPr>
                    <w:t>DA001</w:t>
                  </w:r>
                </w:p>
              </w:tc>
              <w:tc>
                <w:tcPr>
                  <w:tcW w:w="1726" w:type="dxa"/>
                  <w:noWrap w:val="0"/>
                  <w:vAlign w:val="center"/>
                </w:tcPr>
                <w:p>
                  <w:pPr>
                    <w:jc w:val="center"/>
                    <w:rPr>
                      <w:szCs w:val="21"/>
                    </w:rPr>
                  </w:pPr>
                  <w:r>
                    <w:rPr>
                      <w:rFonts w:hint="eastAsia"/>
                      <w:szCs w:val="21"/>
                    </w:rPr>
                    <w:t>氨</w:t>
                  </w:r>
                </w:p>
              </w:tc>
              <w:tc>
                <w:tcPr>
                  <w:tcW w:w="1531" w:type="dxa"/>
                  <w:noWrap w:val="0"/>
                  <w:vAlign w:val="center"/>
                </w:tcPr>
                <w:p>
                  <w:pPr>
                    <w:pStyle w:val="15"/>
                    <w:spacing w:line="300" w:lineRule="exact"/>
                  </w:pPr>
                  <w:r>
                    <w:rPr>
                      <w:rFonts w:hint="eastAsia"/>
                    </w:rPr>
                    <w:t>120</w:t>
                  </w:r>
                </w:p>
              </w:tc>
              <w:tc>
                <w:tcPr>
                  <w:tcW w:w="1382" w:type="dxa"/>
                  <w:noWrap w:val="0"/>
                  <w:vAlign w:val="center"/>
                </w:tcPr>
                <w:p>
                  <w:pPr>
                    <w:jc w:val="center"/>
                    <w:rPr>
                      <w:szCs w:val="21"/>
                    </w:rPr>
                  </w:pPr>
                  <w:r>
                    <w:rPr>
                      <w:rFonts w:hint="eastAsia"/>
                      <w:szCs w:val="21"/>
                    </w:rPr>
                    <w:t>0.012</w:t>
                  </w:r>
                </w:p>
              </w:tc>
              <w:tc>
                <w:tcPr>
                  <w:tcW w:w="1226" w:type="dxa"/>
                  <w:noWrap w:val="0"/>
                  <w:vAlign w:val="center"/>
                </w:tcPr>
                <w:p>
                  <w:pPr>
                    <w:pStyle w:val="15"/>
                    <w:spacing w:line="300" w:lineRule="exact"/>
                  </w:pPr>
                  <w:r>
                    <w:rPr>
                      <w:rFonts w:hint="eastAsia"/>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793" w:type="dxa"/>
                  <w:gridSpan w:val="6"/>
                  <w:noWrap w:val="0"/>
                  <w:vAlign w:val="center"/>
                </w:tcPr>
                <w:p>
                  <w:pPr>
                    <w:pStyle w:val="15"/>
                    <w:spacing w:line="300" w:lineRule="exact"/>
                  </w:pPr>
                  <w: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928" w:type="dxa"/>
                  <w:gridSpan w:val="2"/>
                  <w:noWrap w:val="0"/>
                  <w:vAlign w:val="center"/>
                </w:tcPr>
                <w:p>
                  <w:pPr>
                    <w:pStyle w:val="15"/>
                    <w:spacing w:line="300" w:lineRule="exact"/>
                  </w:pPr>
                  <w:r>
                    <w:t>有组织排放总计</w:t>
                  </w:r>
                </w:p>
              </w:tc>
              <w:tc>
                <w:tcPr>
                  <w:tcW w:w="4639" w:type="dxa"/>
                  <w:gridSpan w:val="3"/>
                  <w:noWrap w:val="0"/>
                  <w:vAlign w:val="center"/>
                </w:tcPr>
                <w:p>
                  <w:pPr>
                    <w:pStyle w:val="15"/>
                    <w:spacing w:line="300" w:lineRule="exact"/>
                  </w:pPr>
                  <w:r>
                    <w:rPr>
                      <w:rFonts w:hint="eastAsia"/>
                    </w:rPr>
                    <w:t>氨</w:t>
                  </w:r>
                </w:p>
              </w:tc>
              <w:tc>
                <w:tcPr>
                  <w:tcW w:w="1226" w:type="dxa"/>
                  <w:noWrap w:val="0"/>
                  <w:vAlign w:val="center"/>
                </w:tcPr>
                <w:p>
                  <w:pPr>
                    <w:pStyle w:val="15"/>
                    <w:spacing w:line="300" w:lineRule="exact"/>
                  </w:pPr>
                  <w:r>
                    <w:rPr>
                      <w:rFonts w:hint="eastAsia"/>
                    </w:rPr>
                    <w:t>0.084</w:t>
                  </w:r>
                </w:p>
              </w:tc>
            </w:tr>
          </w:tbl>
          <w:p>
            <w:pPr>
              <w:ind w:firstLine="440" w:firstLineChars="200"/>
              <w:jc w:val="center"/>
              <w:rPr>
                <w:rFonts w:eastAsia="黑体"/>
                <w:bCs/>
                <w:sz w:val="22"/>
              </w:rPr>
            </w:pPr>
            <w:r>
              <w:rPr>
                <w:rFonts w:eastAsia="黑体"/>
                <w:bCs/>
                <w:sz w:val="22"/>
              </w:rPr>
              <w:t>表</w:t>
            </w:r>
            <w:r>
              <w:rPr>
                <w:rFonts w:hint="eastAsia" w:eastAsia="黑体"/>
                <w:bCs/>
                <w:sz w:val="22"/>
              </w:rPr>
              <w:t xml:space="preserve">22 </w:t>
            </w:r>
            <w:r>
              <w:rPr>
                <w:rFonts w:eastAsia="黑体"/>
                <w:bCs/>
                <w:sz w:val="22"/>
              </w:rPr>
              <w:t xml:space="preserve">  大气污染物年排放量核算表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4069"/>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47" w:type="dxa"/>
                  <w:noWrap w:val="0"/>
                  <w:vAlign w:val="center"/>
                </w:tcPr>
                <w:p>
                  <w:pPr>
                    <w:pStyle w:val="15"/>
                  </w:pPr>
                  <w:r>
                    <w:t>序号</w:t>
                  </w:r>
                </w:p>
              </w:tc>
              <w:tc>
                <w:tcPr>
                  <w:tcW w:w="4069" w:type="dxa"/>
                  <w:noWrap w:val="0"/>
                  <w:vAlign w:val="center"/>
                </w:tcPr>
                <w:p>
                  <w:pPr>
                    <w:pStyle w:val="15"/>
                  </w:pPr>
                  <w:r>
                    <w:t>污染物</w:t>
                  </w:r>
                </w:p>
              </w:tc>
              <w:tc>
                <w:tcPr>
                  <w:tcW w:w="2977" w:type="dxa"/>
                  <w:noWrap w:val="0"/>
                  <w:vAlign w:val="center"/>
                </w:tcPr>
                <w:p>
                  <w:pPr>
                    <w:pStyle w:val="15"/>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7" w:type="dxa"/>
                  <w:noWrap w:val="0"/>
                  <w:vAlign w:val="center"/>
                </w:tcPr>
                <w:p>
                  <w:pPr>
                    <w:pStyle w:val="15"/>
                  </w:pPr>
                  <w:r>
                    <w:t>1</w:t>
                  </w:r>
                </w:p>
              </w:tc>
              <w:tc>
                <w:tcPr>
                  <w:tcW w:w="4069" w:type="dxa"/>
                  <w:noWrap w:val="0"/>
                  <w:vAlign w:val="center"/>
                </w:tcPr>
                <w:p>
                  <w:pPr>
                    <w:pStyle w:val="15"/>
                    <w:spacing w:line="300" w:lineRule="exact"/>
                  </w:pPr>
                  <w:r>
                    <w:rPr>
                      <w:rFonts w:hint="eastAsia"/>
                    </w:rPr>
                    <w:t>氨</w:t>
                  </w:r>
                </w:p>
              </w:tc>
              <w:tc>
                <w:tcPr>
                  <w:tcW w:w="2977" w:type="dxa"/>
                  <w:noWrap w:val="0"/>
                  <w:vAlign w:val="center"/>
                </w:tcPr>
                <w:p>
                  <w:pPr>
                    <w:pStyle w:val="15"/>
                    <w:spacing w:line="300" w:lineRule="exact"/>
                  </w:pPr>
                  <w:r>
                    <w:rPr>
                      <w:rFonts w:hint="eastAsia"/>
                    </w:rPr>
                    <w:t>0.084</w:t>
                  </w:r>
                </w:p>
              </w:tc>
            </w:tr>
          </w:tbl>
          <w:p>
            <w:pPr>
              <w:spacing w:line="520" w:lineRule="exact"/>
              <w:ind w:firstLine="480" w:firstLineChars="200"/>
              <w:rPr>
                <w:rFonts w:hint="eastAsia"/>
                <w:sz w:val="24"/>
              </w:rPr>
            </w:pPr>
            <w:r>
              <w:rPr>
                <w:rFonts w:hint="eastAsia"/>
                <w:sz w:val="24"/>
              </w:rPr>
              <w:t>（7）大气防护距离</w:t>
            </w:r>
          </w:p>
          <w:p>
            <w:pPr>
              <w:spacing w:line="520" w:lineRule="exact"/>
              <w:ind w:firstLine="480" w:firstLineChars="200"/>
              <w:rPr>
                <w:rFonts w:hint="eastAsia"/>
                <w:sz w:val="24"/>
              </w:rPr>
            </w:pPr>
            <w:r>
              <w:rPr>
                <w:sz w:val="24"/>
              </w:rPr>
              <w:t>依据《环境影响评价技术导则-大气环境》(HJ2.2-2018)要求，对项目无组织排放的废气需计算防护距离，</w:t>
            </w:r>
            <w:r>
              <w:rPr>
                <w:rFonts w:hint="eastAsia"/>
                <w:sz w:val="24"/>
              </w:rPr>
              <w:t>本次工程无无组织排放，</w:t>
            </w:r>
            <w:r>
              <w:rPr>
                <w:bCs/>
                <w:sz w:val="24"/>
              </w:rPr>
              <w:t>无需设置大气环境防护距离</w:t>
            </w:r>
            <w:r>
              <w:rPr>
                <w:rFonts w:hint="eastAsia"/>
                <w:bCs/>
                <w:sz w:val="24"/>
              </w:rPr>
              <w:t>。</w:t>
            </w:r>
          </w:p>
          <w:p>
            <w:pPr>
              <w:spacing w:line="520" w:lineRule="exact"/>
              <w:ind w:firstLine="480" w:firstLineChars="200"/>
              <w:rPr>
                <w:rFonts w:hint="eastAsia"/>
                <w:sz w:val="24"/>
              </w:rPr>
            </w:pPr>
            <w:r>
              <w:rPr>
                <w:rFonts w:hint="eastAsia"/>
                <w:sz w:val="24"/>
              </w:rPr>
              <w:t>（8）建设项目大气环境影响评价自查表</w:t>
            </w:r>
          </w:p>
          <w:p>
            <w:pPr>
              <w:spacing w:line="520" w:lineRule="exact"/>
              <w:ind w:firstLine="480" w:firstLineChars="200"/>
              <w:rPr>
                <w:rFonts w:hint="eastAsia"/>
                <w:sz w:val="24"/>
              </w:rPr>
            </w:pPr>
            <w:r>
              <w:rPr>
                <w:rFonts w:hint="eastAsia"/>
                <w:sz w:val="24"/>
              </w:rPr>
              <w:t>建设项目大气环境影响评价自查表见表23。</w:t>
            </w:r>
          </w:p>
          <w:p>
            <w:pPr>
              <w:spacing w:line="360" w:lineRule="exact"/>
              <w:ind w:firstLine="482" w:firstLineChars="200"/>
              <w:jc w:val="center"/>
              <w:rPr>
                <w:rFonts w:hint="eastAsia"/>
                <w:b/>
                <w:sz w:val="24"/>
              </w:rPr>
            </w:pPr>
            <w:r>
              <w:rPr>
                <w:rFonts w:hint="eastAsia"/>
                <w:b/>
                <w:sz w:val="24"/>
              </w:rPr>
              <w:t>表23 建设项目大气环境影响评价自查表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1876"/>
              <w:gridCol w:w="899"/>
              <w:gridCol w:w="475"/>
              <w:gridCol w:w="213"/>
              <w:gridCol w:w="17"/>
              <w:gridCol w:w="617"/>
              <w:gridCol w:w="78"/>
              <w:gridCol w:w="469"/>
              <w:gridCol w:w="365"/>
              <w:gridCol w:w="156"/>
              <w:gridCol w:w="619"/>
              <w:gridCol w:w="676"/>
              <w:gridCol w:w="136"/>
              <w:gridCol w:w="231"/>
              <w:gridCol w:w="672"/>
              <w:gridCol w:w="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900" w:type="dxa"/>
                  <w:gridSpan w:val="2"/>
                  <w:noWrap w:val="0"/>
                  <w:vAlign w:val="center"/>
                </w:tcPr>
                <w:p>
                  <w:pPr>
                    <w:widowControl/>
                    <w:spacing w:line="260" w:lineRule="exact"/>
                    <w:jc w:val="center"/>
                    <w:rPr>
                      <w:kern w:val="0"/>
                      <w:sz w:val="18"/>
                      <w:szCs w:val="18"/>
                    </w:rPr>
                  </w:pPr>
                  <w:r>
                    <w:rPr>
                      <w:kern w:val="0"/>
                      <w:sz w:val="18"/>
                      <w:szCs w:val="18"/>
                    </w:rPr>
                    <w:t>工作内容</w:t>
                  </w:r>
                </w:p>
              </w:tc>
              <w:tc>
                <w:tcPr>
                  <w:tcW w:w="6347" w:type="dxa"/>
                  <w:gridSpan w:val="15"/>
                  <w:noWrap w:val="0"/>
                  <w:vAlign w:val="center"/>
                </w:tcPr>
                <w:p>
                  <w:pPr>
                    <w:widowControl/>
                    <w:spacing w:line="260" w:lineRule="exact"/>
                    <w:jc w:val="center"/>
                    <w:rPr>
                      <w:kern w:val="0"/>
                      <w:sz w:val="18"/>
                      <w:szCs w:val="18"/>
                    </w:rPr>
                  </w:pPr>
                  <w:r>
                    <w:rPr>
                      <w:kern w:val="0"/>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restart"/>
                  <w:noWrap w:val="0"/>
                  <w:vAlign w:val="center"/>
                </w:tcPr>
                <w:p>
                  <w:pPr>
                    <w:widowControl/>
                    <w:spacing w:line="260" w:lineRule="exact"/>
                    <w:jc w:val="center"/>
                    <w:rPr>
                      <w:kern w:val="0"/>
                      <w:sz w:val="18"/>
                      <w:szCs w:val="18"/>
                    </w:rPr>
                  </w:pPr>
                  <w:r>
                    <w:rPr>
                      <w:kern w:val="0"/>
                      <w:sz w:val="18"/>
                      <w:szCs w:val="18"/>
                    </w:rPr>
                    <w:t>评价等级与范围</w:t>
                  </w:r>
                </w:p>
              </w:tc>
              <w:tc>
                <w:tcPr>
                  <w:tcW w:w="1977" w:type="dxa"/>
                  <w:noWrap w:val="0"/>
                  <w:vAlign w:val="center"/>
                </w:tcPr>
                <w:p>
                  <w:pPr>
                    <w:widowControl/>
                    <w:spacing w:line="260" w:lineRule="exact"/>
                    <w:jc w:val="center"/>
                    <w:rPr>
                      <w:kern w:val="0"/>
                      <w:sz w:val="18"/>
                      <w:szCs w:val="18"/>
                    </w:rPr>
                  </w:pPr>
                  <w:r>
                    <w:rPr>
                      <w:kern w:val="0"/>
                      <w:sz w:val="18"/>
                      <w:szCs w:val="18"/>
                    </w:rPr>
                    <w:t>评价等级</w:t>
                  </w:r>
                </w:p>
              </w:tc>
              <w:tc>
                <w:tcPr>
                  <w:tcW w:w="2417" w:type="dxa"/>
                  <w:gridSpan w:val="6"/>
                  <w:noWrap w:val="0"/>
                  <w:vAlign w:val="center"/>
                </w:tcPr>
                <w:p>
                  <w:pPr>
                    <w:widowControl/>
                    <w:spacing w:line="260" w:lineRule="exact"/>
                    <w:jc w:val="center"/>
                    <w:rPr>
                      <w:kern w:val="0"/>
                      <w:sz w:val="18"/>
                      <w:szCs w:val="18"/>
                    </w:rPr>
                  </w:pPr>
                  <w:r>
                    <w:rPr>
                      <w:kern w:val="0"/>
                      <w:sz w:val="18"/>
                      <w:szCs w:val="18"/>
                    </w:rPr>
                    <w:t>一级□</w:t>
                  </w:r>
                </w:p>
              </w:tc>
              <w:tc>
                <w:tcPr>
                  <w:tcW w:w="2547" w:type="dxa"/>
                  <w:gridSpan w:val="6"/>
                  <w:noWrap w:val="0"/>
                  <w:vAlign w:val="center"/>
                </w:tcPr>
                <w:p>
                  <w:pPr>
                    <w:widowControl/>
                    <w:spacing w:line="260" w:lineRule="exact"/>
                    <w:jc w:val="center"/>
                    <w:rPr>
                      <w:kern w:val="0"/>
                      <w:sz w:val="18"/>
                      <w:szCs w:val="18"/>
                    </w:rPr>
                  </w:pPr>
                  <w:r>
                    <w:rPr>
                      <w:kern w:val="0"/>
                      <w:sz w:val="18"/>
                      <w:szCs w:val="18"/>
                    </w:rPr>
                    <w:t>二级□</w:t>
                  </w:r>
                </w:p>
              </w:tc>
              <w:tc>
                <w:tcPr>
                  <w:tcW w:w="1383" w:type="dxa"/>
                  <w:gridSpan w:val="3"/>
                  <w:noWrap w:val="0"/>
                  <w:vAlign w:val="center"/>
                </w:tcPr>
                <w:p>
                  <w:pPr>
                    <w:widowControl/>
                    <w:spacing w:line="260" w:lineRule="exact"/>
                    <w:jc w:val="center"/>
                    <w:rPr>
                      <w:kern w:val="0"/>
                      <w:sz w:val="18"/>
                      <w:szCs w:val="18"/>
                    </w:rPr>
                  </w:pPr>
                  <w:r>
                    <w:rPr>
                      <w:kern w:val="0"/>
                      <w:sz w:val="18"/>
                      <w:szCs w:val="18"/>
                    </w:rPr>
                    <w:t>三级</w:t>
                  </w:r>
                  <w:r>
                    <w:rPr>
                      <w:kern w:val="0"/>
                      <w:sz w:val="18"/>
                      <w:szCs w:val="18"/>
                    </w:rPr>
                    <w:fldChar w:fldCharType="begin"/>
                  </w:r>
                  <w:r>
                    <w:rPr>
                      <w:kern w:val="0"/>
                      <w:sz w:val="18"/>
                      <w:szCs w:val="18"/>
                    </w:rPr>
                    <w:instrText xml:space="preserve"> eq \o\ac(□,√)</w:instrText>
                  </w:r>
                  <w:r>
                    <w:rPr>
                      <w:kern w:val="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评价范围</w:t>
                  </w:r>
                </w:p>
              </w:tc>
              <w:tc>
                <w:tcPr>
                  <w:tcW w:w="2417" w:type="dxa"/>
                  <w:gridSpan w:val="6"/>
                  <w:noWrap w:val="0"/>
                  <w:vAlign w:val="center"/>
                </w:tcPr>
                <w:p>
                  <w:pPr>
                    <w:widowControl/>
                    <w:spacing w:line="260" w:lineRule="exact"/>
                    <w:jc w:val="center"/>
                    <w:rPr>
                      <w:kern w:val="0"/>
                      <w:sz w:val="18"/>
                      <w:szCs w:val="18"/>
                    </w:rPr>
                  </w:pPr>
                  <w:r>
                    <w:rPr>
                      <w:kern w:val="0"/>
                      <w:sz w:val="18"/>
                      <w:szCs w:val="18"/>
                    </w:rPr>
                    <w:t>边长=50km□</w:t>
                  </w:r>
                </w:p>
              </w:tc>
              <w:tc>
                <w:tcPr>
                  <w:tcW w:w="2547" w:type="dxa"/>
                  <w:gridSpan w:val="6"/>
                  <w:noWrap w:val="0"/>
                  <w:vAlign w:val="center"/>
                </w:tcPr>
                <w:p>
                  <w:pPr>
                    <w:widowControl/>
                    <w:spacing w:line="260" w:lineRule="exact"/>
                    <w:jc w:val="center"/>
                    <w:rPr>
                      <w:kern w:val="0"/>
                      <w:sz w:val="18"/>
                      <w:szCs w:val="18"/>
                    </w:rPr>
                  </w:pPr>
                  <w:r>
                    <w:rPr>
                      <w:kern w:val="0"/>
                      <w:sz w:val="18"/>
                      <w:szCs w:val="18"/>
                    </w:rPr>
                    <w:t>边长=5~50km□</w:t>
                  </w:r>
                </w:p>
              </w:tc>
              <w:tc>
                <w:tcPr>
                  <w:tcW w:w="1383" w:type="dxa"/>
                  <w:gridSpan w:val="3"/>
                  <w:noWrap w:val="0"/>
                  <w:vAlign w:val="center"/>
                </w:tcPr>
                <w:p>
                  <w:pPr>
                    <w:widowControl/>
                    <w:spacing w:line="260" w:lineRule="exact"/>
                    <w:jc w:val="center"/>
                    <w:rPr>
                      <w:kern w:val="0"/>
                      <w:sz w:val="18"/>
                      <w:szCs w:val="18"/>
                    </w:rPr>
                  </w:pPr>
                  <w:r>
                    <w:rPr>
                      <w:kern w:val="0"/>
                      <w:sz w:val="18"/>
                      <w:szCs w:val="18"/>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restart"/>
                  <w:noWrap w:val="0"/>
                  <w:vAlign w:val="center"/>
                </w:tcPr>
                <w:p>
                  <w:pPr>
                    <w:widowControl/>
                    <w:spacing w:line="260" w:lineRule="exact"/>
                    <w:jc w:val="center"/>
                    <w:rPr>
                      <w:kern w:val="0"/>
                      <w:sz w:val="18"/>
                      <w:szCs w:val="18"/>
                    </w:rPr>
                  </w:pPr>
                  <w:r>
                    <w:rPr>
                      <w:kern w:val="0"/>
                      <w:sz w:val="18"/>
                      <w:szCs w:val="18"/>
                    </w:rPr>
                    <w:t>评价因子</w:t>
                  </w:r>
                </w:p>
              </w:tc>
              <w:tc>
                <w:tcPr>
                  <w:tcW w:w="1977" w:type="dxa"/>
                  <w:noWrap w:val="0"/>
                  <w:vAlign w:val="center"/>
                </w:tcPr>
                <w:p>
                  <w:pPr>
                    <w:widowControl/>
                    <w:spacing w:line="260" w:lineRule="exact"/>
                    <w:jc w:val="center"/>
                    <w:rPr>
                      <w:kern w:val="0"/>
                      <w:sz w:val="18"/>
                      <w:szCs w:val="18"/>
                    </w:rPr>
                  </w:pPr>
                  <w:r>
                    <w:rPr>
                      <w:kern w:val="0"/>
                      <w:sz w:val="18"/>
                      <w:szCs w:val="18"/>
                    </w:rPr>
                    <w:t>SO</w:t>
                  </w:r>
                  <w:r>
                    <w:rPr>
                      <w:kern w:val="0"/>
                      <w:sz w:val="18"/>
                      <w:szCs w:val="18"/>
                      <w:vertAlign w:val="subscript"/>
                    </w:rPr>
                    <w:t>2</w:t>
                  </w:r>
                  <w:r>
                    <w:rPr>
                      <w:kern w:val="0"/>
                      <w:sz w:val="18"/>
                      <w:szCs w:val="18"/>
                    </w:rPr>
                    <w:t>+NOx排放量</w:t>
                  </w:r>
                </w:p>
              </w:tc>
              <w:tc>
                <w:tcPr>
                  <w:tcW w:w="1444" w:type="dxa"/>
                  <w:gridSpan w:val="2"/>
                  <w:noWrap w:val="0"/>
                  <w:vAlign w:val="center"/>
                </w:tcPr>
                <w:p>
                  <w:pPr>
                    <w:widowControl/>
                    <w:spacing w:line="260" w:lineRule="exact"/>
                    <w:jc w:val="center"/>
                    <w:rPr>
                      <w:kern w:val="0"/>
                      <w:sz w:val="18"/>
                      <w:szCs w:val="18"/>
                    </w:rPr>
                  </w:pPr>
                  <w:r>
                    <w:rPr>
                      <w:kern w:val="0"/>
                      <w:sz w:val="18"/>
                      <w:szCs w:val="18"/>
                    </w:rPr>
                    <w:t>≥2000t/a□</w:t>
                  </w:r>
                </w:p>
              </w:tc>
              <w:tc>
                <w:tcPr>
                  <w:tcW w:w="2014" w:type="dxa"/>
                  <w:gridSpan w:val="7"/>
                  <w:noWrap w:val="0"/>
                  <w:vAlign w:val="center"/>
                </w:tcPr>
                <w:p>
                  <w:pPr>
                    <w:widowControl/>
                    <w:spacing w:line="260" w:lineRule="exact"/>
                    <w:jc w:val="center"/>
                    <w:rPr>
                      <w:kern w:val="0"/>
                      <w:sz w:val="18"/>
                      <w:szCs w:val="18"/>
                    </w:rPr>
                  </w:pPr>
                  <w:r>
                    <w:rPr>
                      <w:kern w:val="0"/>
                      <w:sz w:val="18"/>
                      <w:szCs w:val="18"/>
                    </w:rPr>
                    <w:t>500~2000t/a□</w:t>
                  </w:r>
                </w:p>
              </w:tc>
              <w:tc>
                <w:tcPr>
                  <w:tcW w:w="2889" w:type="dxa"/>
                  <w:gridSpan w:val="6"/>
                  <w:noWrap w:val="0"/>
                  <w:vAlign w:val="center"/>
                </w:tcPr>
                <w:p>
                  <w:pPr>
                    <w:widowControl/>
                    <w:spacing w:line="260" w:lineRule="exact"/>
                    <w:jc w:val="center"/>
                    <w:rPr>
                      <w:kern w:val="0"/>
                      <w:sz w:val="18"/>
                      <w:szCs w:val="18"/>
                    </w:rPr>
                  </w:pPr>
                  <w:r>
                    <w:rPr>
                      <w:kern w:val="0"/>
                      <w:sz w:val="18"/>
                      <w:szCs w:val="18"/>
                    </w:rPr>
                    <w:t>&lt;500t/a</w:t>
                  </w:r>
                  <w:r>
                    <w:rPr>
                      <w:kern w:val="0"/>
                      <w:sz w:val="18"/>
                      <w:szCs w:val="18"/>
                    </w:rPr>
                    <w:fldChar w:fldCharType="begin"/>
                  </w:r>
                  <w:r>
                    <w:rPr>
                      <w:kern w:val="0"/>
                      <w:sz w:val="18"/>
                      <w:szCs w:val="18"/>
                    </w:rPr>
                    <w:instrText xml:space="preserve"> eq \o\ac(□,√)</w:instrText>
                  </w:r>
                  <w:r>
                    <w:rPr>
                      <w:kern w:val="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评价因子</w:t>
                  </w:r>
                </w:p>
              </w:tc>
              <w:tc>
                <w:tcPr>
                  <w:tcW w:w="3458" w:type="dxa"/>
                  <w:gridSpan w:val="9"/>
                  <w:noWrap w:val="0"/>
                  <w:vAlign w:val="center"/>
                </w:tcPr>
                <w:p>
                  <w:pPr>
                    <w:widowControl/>
                    <w:spacing w:line="260" w:lineRule="exact"/>
                    <w:ind w:firstLine="360"/>
                    <w:jc w:val="center"/>
                    <w:rPr>
                      <w:kern w:val="0"/>
                      <w:sz w:val="18"/>
                      <w:szCs w:val="18"/>
                    </w:rPr>
                  </w:pPr>
                  <w:r>
                    <w:rPr>
                      <w:kern w:val="0"/>
                      <w:sz w:val="18"/>
                      <w:szCs w:val="18"/>
                    </w:rPr>
                    <w:t>基本污染物(</w:t>
                  </w:r>
                  <w:r>
                    <w:rPr>
                      <w:rFonts w:hint="eastAsia"/>
                      <w:kern w:val="0"/>
                      <w:sz w:val="18"/>
                      <w:szCs w:val="18"/>
                    </w:rPr>
                    <w:t>氨</w:t>
                  </w:r>
                  <w:r>
                    <w:rPr>
                      <w:kern w:val="0"/>
                      <w:sz w:val="18"/>
                      <w:szCs w:val="18"/>
                    </w:rPr>
                    <w:t>)、其他污染物(</w:t>
                  </w:r>
                  <w:r>
                    <w:rPr>
                      <w:rFonts w:hint="eastAsia"/>
                      <w:kern w:val="0"/>
                      <w:sz w:val="18"/>
                      <w:szCs w:val="18"/>
                    </w:rPr>
                    <w:t xml:space="preserve"> </w:t>
                  </w:r>
                  <w:r>
                    <w:rPr>
                      <w:kern w:val="0"/>
                      <w:sz w:val="18"/>
                      <w:szCs w:val="18"/>
                    </w:rPr>
                    <w:t>)</w:t>
                  </w:r>
                </w:p>
              </w:tc>
              <w:tc>
                <w:tcPr>
                  <w:tcW w:w="2889" w:type="dxa"/>
                  <w:gridSpan w:val="6"/>
                  <w:noWrap w:val="0"/>
                  <w:vAlign w:val="center"/>
                </w:tcPr>
                <w:p>
                  <w:pPr>
                    <w:widowControl/>
                    <w:spacing w:line="260" w:lineRule="exact"/>
                    <w:ind w:firstLine="360"/>
                    <w:jc w:val="center"/>
                    <w:rPr>
                      <w:kern w:val="0"/>
                      <w:sz w:val="18"/>
                      <w:szCs w:val="18"/>
                    </w:rPr>
                  </w:pPr>
                  <w:r>
                    <w:rPr>
                      <w:kern w:val="0"/>
                      <w:sz w:val="18"/>
                      <w:szCs w:val="18"/>
                    </w:rPr>
                    <w:t>包括二次PM</w:t>
                  </w:r>
                  <w:r>
                    <w:rPr>
                      <w:kern w:val="0"/>
                      <w:sz w:val="18"/>
                      <w:szCs w:val="18"/>
                      <w:vertAlign w:val="subscript"/>
                    </w:rPr>
                    <w:t>2.5</w:t>
                  </w:r>
                  <w:r>
                    <w:rPr>
                      <w:kern w:val="0"/>
                      <w:sz w:val="18"/>
                      <w:szCs w:val="18"/>
                    </w:rPr>
                    <w:fldChar w:fldCharType="begin"/>
                  </w:r>
                  <w:r>
                    <w:rPr>
                      <w:kern w:val="0"/>
                      <w:sz w:val="18"/>
                      <w:szCs w:val="18"/>
                    </w:rPr>
                    <w:instrText xml:space="preserve"> eq \o\ac(□)</w:instrText>
                  </w:r>
                  <w:r>
                    <w:rPr>
                      <w:kern w:val="0"/>
                      <w:sz w:val="18"/>
                      <w:szCs w:val="18"/>
                    </w:rPr>
                    <w:fldChar w:fldCharType="end"/>
                  </w:r>
                </w:p>
                <w:p>
                  <w:pPr>
                    <w:widowControl/>
                    <w:spacing w:line="260" w:lineRule="exact"/>
                    <w:ind w:firstLine="360"/>
                    <w:jc w:val="center"/>
                    <w:rPr>
                      <w:kern w:val="0"/>
                      <w:sz w:val="18"/>
                      <w:szCs w:val="18"/>
                    </w:rPr>
                  </w:pPr>
                  <w:r>
                    <w:rPr>
                      <w:kern w:val="0"/>
                      <w:sz w:val="18"/>
                      <w:szCs w:val="18"/>
                    </w:rPr>
                    <w:t>不包括二次PM</w:t>
                  </w:r>
                  <w:r>
                    <w:rPr>
                      <w:kern w:val="0"/>
                      <w:sz w:val="18"/>
                      <w:szCs w:val="18"/>
                      <w:vertAlign w:val="subscript"/>
                    </w:rPr>
                    <w:t>2.5</w:t>
                  </w:r>
                  <w:r>
                    <w:rPr>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noWrap w:val="0"/>
                  <w:vAlign w:val="center"/>
                </w:tcPr>
                <w:p>
                  <w:pPr>
                    <w:widowControl/>
                    <w:spacing w:line="260" w:lineRule="exact"/>
                    <w:jc w:val="center"/>
                    <w:rPr>
                      <w:kern w:val="0"/>
                      <w:sz w:val="18"/>
                      <w:szCs w:val="18"/>
                    </w:rPr>
                  </w:pPr>
                  <w:r>
                    <w:rPr>
                      <w:kern w:val="0"/>
                      <w:sz w:val="18"/>
                      <w:szCs w:val="18"/>
                    </w:rPr>
                    <w:t>评价标准</w:t>
                  </w:r>
                </w:p>
              </w:tc>
              <w:tc>
                <w:tcPr>
                  <w:tcW w:w="1977" w:type="dxa"/>
                  <w:noWrap w:val="0"/>
                  <w:vAlign w:val="center"/>
                </w:tcPr>
                <w:p>
                  <w:pPr>
                    <w:widowControl/>
                    <w:spacing w:line="260" w:lineRule="exact"/>
                    <w:jc w:val="center"/>
                    <w:rPr>
                      <w:kern w:val="0"/>
                      <w:sz w:val="18"/>
                      <w:szCs w:val="18"/>
                    </w:rPr>
                  </w:pPr>
                  <w:r>
                    <w:rPr>
                      <w:kern w:val="0"/>
                      <w:sz w:val="18"/>
                      <w:szCs w:val="18"/>
                    </w:rPr>
                    <w:t>评价标准</w:t>
                  </w:r>
                </w:p>
              </w:tc>
              <w:tc>
                <w:tcPr>
                  <w:tcW w:w="2335" w:type="dxa"/>
                  <w:gridSpan w:val="5"/>
                  <w:noWrap w:val="0"/>
                  <w:vAlign w:val="center"/>
                </w:tcPr>
                <w:p>
                  <w:pPr>
                    <w:widowControl/>
                    <w:spacing w:line="260" w:lineRule="exact"/>
                    <w:jc w:val="center"/>
                    <w:rPr>
                      <w:kern w:val="0"/>
                      <w:sz w:val="18"/>
                      <w:szCs w:val="18"/>
                    </w:rPr>
                  </w:pPr>
                  <w:r>
                    <w:rPr>
                      <w:kern w:val="0"/>
                      <w:sz w:val="18"/>
                      <w:szCs w:val="18"/>
                    </w:rPr>
                    <w:t>国家标准</w:t>
                  </w:r>
                  <w:r>
                    <w:rPr>
                      <w:kern w:val="0"/>
                      <w:sz w:val="18"/>
                      <w:szCs w:val="18"/>
                    </w:rPr>
                    <w:fldChar w:fldCharType="begin"/>
                  </w:r>
                  <w:r>
                    <w:rPr>
                      <w:kern w:val="0"/>
                      <w:sz w:val="18"/>
                      <w:szCs w:val="18"/>
                    </w:rPr>
                    <w:instrText xml:space="preserve"> eq \o\ac(□,√)</w:instrText>
                  </w:r>
                  <w:r>
                    <w:rPr>
                      <w:kern w:val="0"/>
                      <w:sz w:val="18"/>
                      <w:szCs w:val="18"/>
                    </w:rPr>
                    <w:fldChar w:fldCharType="end"/>
                  </w:r>
                </w:p>
              </w:tc>
              <w:tc>
                <w:tcPr>
                  <w:tcW w:w="1123" w:type="dxa"/>
                  <w:gridSpan w:val="4"/>
                  <w:noWrap w:val="0"/>
                  <w:vAlign w:val="center"/>
                </w:tcPr>
                <w:p>
                  <w:pPr>
                    <w:widowControl/>
                    <w:spacing w:line="260" w:lineRule="exact"/>
                    <w:jc w:val="center"/>
                    <w:rPr>
                      <w:kern w:val="0"/>
                      <w:sz w:val="18"/>
                      <w:szCs w:val="18"/>
                    </w:rPr>
                  </w:pPr>
                  <w:r>
                    <w:rPr>
                      <w:kern w:val="0"/>
                      <w:sz w:val="18"/>
                      <w:szCs w:val="18"/>
                    </w:rPr>
                    <w:t>地方标准□</w:t>
                  </w:r>
                </w:p>
              </w:tc>
              <w:tc>
                <w:tcPr>
                  <w:tcW w:w="1506" w:type="dxa"/>
                  <w:gridSpan w:val="3"/>
                  <w:noWrap w:val="0"/>
                  <w:vAlign w:val="center"/>
                </w:tcPr>
                <w:p>
                  <w:pPr>
                    <w:widowControl/>
                    <w:spacing w:line="260" w:lineRule="exact"/>
                    <w:jc w:val="center"/>
                    <w:rPr>
                      <w:kern w:val="0"/>
                      <w:sz w:val="18"/>
                      <w:szCs w:val="18"/>
                    </w:rPr>
                  </w:pPr>
                  <w:r>
                    <w:rPr>
                      <w:kern w:val="0"/>
                      <w:sz w:val="18"/>
                      <w:szCs w:val="18"/>
                    </w:rPr>
                    <w:t>附录D</w:t>
                  </w:r>
                  <w:r>
                    <w:rPr>
                      <w:kern w:val="0"/>
                      <w:sz w:val="18"/>
                      <w:szCs w:val="18"/>
                    </w:rPr>
                    <w:fldChar w:fldCharType="begin"/>
                  </w:r>
                  <w:r>
                    <w:rPr>
                      <w:kern w:val="0"/>
                      <w:sz w:val="18"/>
                      <w:szCs w:val="18"/>
                    </w:rPr>
                    <w:instrText xml:space="preserve"> eq \o\ac(□,√)</w:instrText>
                  </w:r>
                  <w:r>
                    <w:rPr>
                      <w:kern w:val="0"/>
                      <w:sz w:val="18"/>
                      <w:szCs w:val="18"/>
                    </w:rPr>
                    <w:fldChar w:fldCharType="end"/>
                  </w:r>
                </w:p>
              </w:tc>
              <w:tc>
                <w:tcPr>
                  <w:tcW w:w="1383" w:type="dxa"/>
                  <w:gridSpan w:val="3"/>
                  <w:noWrap w:val="0"/>
                  <w:vAlign w:val="center"/>
                </w:tcPr>
                <w:p>
                  <w:pPr>
                    <w:widowControl/>
                    <w:spacing w:line="260" w:lineRule="exact"/>
                    <w:jc w:val="center"/>
                    <w:rPr>
                      <w:kern w:val="0"/>
                      <w:sz w:val="18"/>
                      <w:szCs w:val="18"/>
                    </w:rPr>
                  </w:pPr>
                  <w:r>
                    <w:rPr>
                      <w:kern w:val="0"/>
                      <w:sz w:val="18"/>
                      <w:szCs w:val="18"/>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restart"/>
                  <w:noWrap w:val="0"/>
                  <w:vAlign w:val="center"/>
                </w:tcPr>
                <w:p>
                  <w:pPr>
                    <w:widowControl/>
                    <w:spacing w:line="260" w:lineRule="exact"/>
                    <w:jc w:val="center"/>
                    <w:rPr>
                      <w:kern w:val="0"/>
                      <w:sz w:val="18"/>
                      <w:szCs w:val="18"/>
                    </w:rPr>
                  </w:pPr>
                  <w:r>
                    <w:rPr>
                      <w:kern w:val="0"/>
                      <w:sz w:val="18"/>
                      <w:szCs w:val="18"/>
                    </w:rPr>
                    <w:t>现状评价</w:t>
                  </w:r>
                </w:p>
              </w:tc>
              <w:tc>
                <w:tcPr>
                  <w:tcW w:w="1977" w:type="dxa"/>
                  <w:noWrap w:val="0"/>
                  <w:vAlign w:val="center"/>
                </w:tcPr>
                <w:p>
                  <w:pPr>
                    <w:widowControl/>
                    <w:spacing w:line="260" w:lineRule="exact"/>
                    <w:jc w:val="center"/>
                    <w:rPr>
                      <w:kern w:val="0"/>
                      <w:sz w:val="18"/>
                      <w:szCs w:val="18"/>
                    </w:rPr>
                  </w:pPr>
                  <w:r>
                    <w:rPr>
                      <w:kern w:val="0"/>
                      <w:sz w:val="18"/>
                      <w:szCs w:val="18"/>
                    </w:rPr>
                    <w:t>评价功能区</w:t>
                  </w:r>
                </w:p>
              </w:tc>
              <w:tc>
                <w:tcPr>
                  <w:tcW w:w="2417" w:type="dxa"/>
                  <w:gridSpan w:val="6"/>
                  <w:noWrap w:val="0"/>
                  <w:vAlign w:val="center"/>
                </w:tcPr>
                <w:p>
                  <w:pPr>
                    <w:widowControl/>
                    <w:spacing w:line="260" w:lineRule="exact"/>
                    <w:jc w:val="center"/>
                    <w:rPr>
                      <w:kern w:val="0"/>
                      <w:sz w:val="18"/>
                      <w:szCs w:val="18"/>
                    </w:rPr>
                  </w:pPr>
                  <w:r>
                    <w:rPr>
                      <w:kern w:val="0"/>
                      <w:sz w:val="18"/>
                      <w:szCs w:val="18"/>
                    </w:rPr>
                    <w:t>一类区□</w:t>
                  </w:r>
                </w:p>
              </w:tc>
              <w:tc>
                <w:tcPr>
                  <w:tcW w:w="2547" w:type="dxa"/>
                  <w:gridSpan w:val="6"/>
                  <w:noWrap w:val="0"/>
                  <w:vAlign w:val="center"/>
                </w:tcPr>
                <w:p>
                  <w:pPr>
                    <w:widowControl/>
                    <w:spacing w:line="260" w:lineRule="exact"/>
                    <w:jc w:val="center"/>
                    <w:rPr>
                      <w:kern w:val="0"/>
                      <w:sz w:val="18"/>
                      <w:szCs w:val="18"/>
                    </w:rPr>
                  </w:pPr>
                  <w:r>
                    <w:rPr>
                      <w:kern w:val="0"/>
                      <w:sz w:val="18"/>
                      <w:szCs w:val="18"/>
                    </w:rPr>
                    <w:t>二类区</w:t>
                  </w:r>
                  <w:r>
                    <w:rPr>
                      <w:kern w:val="0"/>
                      <w:sz w:val="18"/>
                      <w:szCs w:val="18"/>
                    </w:rPr>
                    <w:fldChar w:fldCharType="begin"/>
                  </w:r>
                  <w:r>
                    <w:rPr>
                      <w:kern w:val="0"/>
                      <w:sz w:val="18"/>
                      <w:szCs w:val="18"/>
                    </w:rPr>
                    <w:instrText xml:space="preserve"> eq \o\ac(□,√)</w:instrText>
                  </w:r>
                  <w:r>
                    <w:rPr>
                      <w:kern w:val="0"/>
                      <w:sz w:val="18"/>
                      <w:szCs w:val="18"/>
                    </w:rPr>
                    <w:fldChar w:fldCharType="end"/>
                  </w:r>
                </w:p>
              </w:tc>
              <w:tc>
                <w:tcPr>
                  <w:tcW w:w="1383" w:type="dxa"/>
                  <w:gridSpan w:val="3"/>
                  <w:noWrap w:val="0"/>
                  <w:vAlign w:val="center"/>
                </w:tcPr>
                <w:p>
                  <w:pPr>
                    <w:widowControl/>
                    <w:spacing w:line="260" w:lineRule="exact"/>
                    <w:jc w:val="center"/>
                    <w:rPr>
                      <w:kern w:val="0"/>
                      <w:sz w:val="18"/>
                      <w:szCs w:val="18"/>
                    </w:rPr>
                  </w:pPr>
                  <w:r>
                    <w:rPr>
                      <w:kern w:val="0"/>
                      <w:sz w:val="18"/>
                      <w:szCs w:val="18"/>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评价基准年</w:t>
                  </w:r>
                </w:p>
              </w:tc>
              <w:tc>
                <w:tcPr>
                  <w:tcW w:w="6347" w:type="dxa"/>
                  <w:gridSpan w:val="15"/>
                  <w:noWrap w:val="0"/>
                  <w:vAlign w:val="center"/>
                </w:tcPr>
                <w:p>
                  <w:pPr>
                    <w:widowControl/>
                    <w:spacing w:line="260" w:lineRule="exact"/>
                    <w:jc w:val="center"/>
                    <w:rPr>
                      <w:kern w:val="0"/>
                      <w:sz w:val="18"/>
                      <w:szCs w:val="18"/>
                    </w:rPr>
                  </w:pPr>
                  <w:r>
                    <w:rPr>
                      <w:kern w:val="0"/>
                      <w:sz w:val="18"/>
                      <w:szCs w:val="18"/>
                    </w:rPr>
                    <w:t>(201</w:t>
                  </w:r>
                  <w:r>
                    <w:rPr>
                      <w:rFonts w:hint="eastAsia"/>
                      <w:kern w:val="0"/>
                      <w:sz w:val="18"/>
                      <w:szCs w:val="18"/>
                    </w:rPr>
                    <w:t>9</w:t>
                  </w:r>
                  <w:r>
                    <w:rPr>
                      <w:kern w:val="0"/>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环境空气质量现状调查数据来源</w:t>
                  </w:r>
                </w:p>
              </w:tc>
              <w:tc>
                <w:tcPr>
                  <w:tcW w:w="2417" w:type="dxa"/>
                  <w:gridSpan w:val="6"/>
                  <w:noWrap w:val="0"/>
                  <w:vAlign w:val="center"/>
                </w:tcPr>
                <w:p>
                  <w:pPr>
                    <w:widowControl/>
                    <w:spacing w:line="260" w:lineRule="exact"/>
                    <w:jc w:val="center"/>
                    <w:rPr>
                      <w:kern w:val="0"/>
                      <w:sz w:val="18"/>
                      <w:szCs w:val="18"/>
                    </w:rPr>
                  </w:pPr>
                  <w:r>
                    <w:rPr>
                      <w:kern w:val="0"/>
                      <w:sz w:val="18"/>
                      <w:szCs w:val="18"/>
                    </w:rPr>
                    <w:t>长期例行监测标准□</w:t>
                  </w:r>
                </w:p>
              </w:tc>
              <w:tc>
                <w:tcPr>
                  <w:tcW w:w="2547" w:type="dxa"/>
                  <w:gridSpan w:val="6"/>
                  <w:noWrap w:val="0"/>
                  <w:vAlign w:val="center"/>
                </w:tcPr>
                <w:p>
                  <w:pPr>
                    <w:widowControl/>
                    <w:spacing w:line="260" w:lineRule="exact"/>
                    <w:jc w:val="center"/>
                    <w:rPr>
                      <w:kern w:val="0"/>
                      <w:sz w:val="18"/>
                      <w:szCs w:val="18"/>
                    </w:rPr>
                  </w:pPr>
                  <w:r>
                    <w:rPr>
                      <w:kern w:val="0"/>
                      <w:sz w:val="18"/>
                      <w:szCs w:val="18"/>
                    </w:rPr>
                    <w:t>主管部门发布的数据标准</w:t>
                  </w:r>
                  <w:r>
                    <w:rPr>
                      <w:kern w:val="0"/>
                      <w:sz w:val="18"/>
                      <w:szCs w:val="18"/>
                    </w:rPr>
                    <w:fldChar w:fldCharType="begin"/>
                  </w:r>
                  <w:r>
                    <w:rPr>
                      <w:kern w:val="0"/>
                      <w:sz w:val="18"/>
                      <w:szCs w:val="18"/>
                    </w:rPr>
                    <w:instrText xml:space="preserve"> eq \o\ac(□,√)</w:instrText>
                  </w:r>
                  <w:r>
                    <w:rPr>
                      <w:kern w:val="0"/>
                      <w:sz w:val="18"/>
                      <w:szCs w:val="18"/>
                    </w:rPr>
                    <w:fldChar w:fldCharType="end"/>
                  </w:r>
                </w:p>
              </w:tc>
              <w:tc>
                <w:tcPr>
                  <w:tcW w:w="1383" w:type="dxa"/>
                  <w:gridSpan w:val="3"/>
                  <w:noWrap w:val="0"/>
                  <w:vAlign w:val="center"/>
                </w:tcPr>
                <w:p>
                  <w:pPr>
                    <w:widowControl/>
                    <w:spacing w:line="260" w:lineRule="exact"/>
                    <w:jc w:val="center"/>
                    <w:rPr>
                      <w:kern w:val="0"/>
                      <w:sz w:val="18"/>
                      <w:szCs w:val="18"/>
                    </w:rPr>
                  </w:pPr>
                  <w:r>
                    <w:rPr>
                      <w:kern w:val="0"/>
                      <w:sz w:val="18"/>
                      <w:szCs w:val="18"/>
                    </w:rPr>
                    <w:t>现状补充标准□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现状评价</w:t>
                  </w:r>
                </w:p>
              </w:tc>
              <w:tc>
                <w:tcPr>
                  <w:tcW w:w="3458" w:type="dxa"/>
                  <w:gridSpan w:val="9"/>
                  <w:noWrap w:val="0"/>
                  <w:vAlign w:val="center"/>
                </w:tcPr>
                <w:p>
                  <w:pPr>
                    <w:widowControl/>
                    <w:spacing w:line="260" w:lineRule="exact"/>
                    <w:jc w:val="center"/>
                    <w:rPr>
                      <w:kern w:val="0"/>
                      <w:sz w:val="18"/>
                      <w:szCs w:val="18"/>
                    </w:rPr>
                  </w:pPr>
                  <w:r>
                    <w:rPr>
                      <w:kern w:val="0"/>
                      <w:sz w:val="18"/>
                      <w:szCs w:val="18"/>
                    </w:rPr>
                    <w:t>达标区□</w:t>
                  </w:r>
                </w:p>
              </w:tc>
              <w:tc>
                <w:tcPr>
                  <w:tcW w:w="2889" w:type="dxa"/>
                  <w:gridSpan w:val="6"/>
                  <w:noWrap w:val="0"/>
                  <w:vAlign w:val="center"/>
                </w:tcPr>
                <w:p>
                  <w:pPr>
                    <w:widowControl/>
                    <w:spacing w:line="260" w:lineRule="exact"/>
                    <w:jc w:val="center"/>
                    <w:rPr>
                      <w:kern w:val="0"/>
                      <w:sz w:val="18"/>
                      <w:szCs w:val="18"/>
                    </w:rPr>
                  </w:pPr>
                  <w:r>
                    <w:rPr>
                      <w:kern w:val="0"/>
                      <w:sz w:val="18"/>
                      <w:szCs w:val="18"/>
                    </w:rPr>
                    <w:t>不达标区</w:t>
                  </w:r>
                  <w:r>
                    <w:rPr>
                      <w:kern w:val="0"/>
                      <w:sz w:val="18"/>
                      <w:szCs w:val="18"/>
                    </w:rPr>
                    <w:fldChar w:fldCharType="begin"/>
                  </w:r>
                  <w:r>
                    <w:rPr>
                      <w:kern w:val="0"/>
                      <w:sz w:val="18"/>
                      <w:szCs w:val="18"/>
                    </w:rPr>
                    <w:instrText xml:space="preserve"> eq \o\ac(□,√)</w:instrText>
                  </w:r>
                  <w:r>
                    <w:rPr>
                      <w:kern w:val="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noWrap w:val="0"/>
                  <w:vAlign w:val="center"/>
                </w:tcPr>
                <w:p>
                  <w:pPr>
                    <w:widowControl/>
                    <w:spacing w:line="260" w:lineRule="exact"/>
                    <w:jc w:val="center"/>
                    <w:rPr>
                      <w:kern w:val="0"/>
                      <w:sz w:val="18"/>
                      <w:szCs w:val="18"/>
                    </w:rPr>
                  </w:pPr>
                  <w:r>
                    <w:rPr>
                      <w:kern w:val="0"/>
                      <w:sz w:val="18"/>
                      <w:szCs w:val="18"/>
                    </w:rPr>
                    <w:t>污染源调查</w:t>
                  </w:r>
                </w:p>
              </w:tc>
              <w:tc>
                <w:tcPr>
                  <w:tcW w:w="1977" w:type="dxa"/>
                  <w:noWrap w:val="0"/>
                  <w:vAlign w:val="center"/>
                </w:tcPr>
                <w:p>
                  <w:pPr>
                    <w:widowControl/>
                    <w:spacing w:line="260" w:lineRule="exact"/>
                    <w:jc w:val="center"/>
                    <w:rPr>
                      <w:kern w:val="0"/>
                      <w:sz w:val="18"/>
                      <w:szCs w:val="18"/>
                    </w:rPr>
                  </w:pPr>
                  <w:r>
                    <w:rPr>
                      <w:kern w:val="0"/>
                      <w:sz w:val="18"/>
                      <w:szCs w:val="18"/>
                    </w:rPr>
                    <w:t>调查内容</w:t>
                  </w:r>
                </w:p>
              </w:tc>
              <w:tc>
                <w:tcPr>
                  <w:tcW w:w="2335" w:type="dxa"/>
                  <w:gridSpan w:val="5"/>
                  <w:noWrap w:val="0"/>
                  <w:vAlign w:val="center"/>
                </w:tcPr>
                <w:p>
                  <w:pPr>
                    <w:widowControl/>
                    <w:spacing w:line="260" w:lineRule="exact"/>
                    <w:jc w:val="center"/>
                    <w:rPr>
                      <w:kern w:val="0"/>
                      <w:sz w:val="18"/>
                      <w:szCs w:val="18"/>
                    </w:rPr>
                  </w:pPr>
                  <w:r>
                    <w:rPr>
                      <w:kern w:val="0"/>
                      <w:sz w:val="18"/>
                      <w:szCs w:val="18"/>
                    </w:rPr>
                    <w:t>本项目正常排放源</w:t>
                  </w:r>
                  <w:r>
                    <w:rPr>
                      <w:kern w:val="0"/>
                      <w:sz w:val="18"/>
                      <w:szCs w:val="18"/>
                    </w:rPr>
                    <w:fldChar w:fldCharType="begin"/>
                  </w:r>
                  <w:r>
                    <w:rPr>
                      <w:kern w:val="0"/>
                      <w:sz w:val="18"/>
                      <w:szCs w:val="18"/>
                    </w:rPr>
                    <w:instrText xml:space="preserve"> eq \o\ac(□,√)</w:instrText>
                  </w:r>
                  <w:r>
                    <w:rPr>
                      <w:kern w:val="0"/>
                      <w:sz w:val="18"/>
                      <w:szCs w:val="18"/>
                    </w:rPr>
                    <w:fldChar w:fldCharType="end"/>
                  </w:r>
                </w:p>
                <w:p>
                  <w:pPr>
                    <w:widowControl/>
                    <w:spacing w:line="260" w:lineRule="exact"/>
                    <w:jc w:val="center"/>
                    <w:rPr>
                      <w:kern w:val="0"/>
                      <w:sz w:val="18"/>
                      <w:szCs w:val="18"/>
                    </w:rPr>
                  </w:pPr>
                  <w:r>
                    <w:rPr>
                      <w:kern w:val="0"/>
                      <w:sz w:val="18"/>
                      <w:szCs w:val="18"/>
                    </w:rPr>
                    <w:t>本项目非正常排放源□</w:t>
                  </w:r>
                </w:p>
                <w:p>
                  <w:pPr>
                    <w:widowControl/>
                    <w:spacing w:line="260" w:lineRule="exact"/>
                    <w:jc w:val="center"/>
                    <w:rPr>
                      <w:kern w:val="0"/>
                      <w:sz w:val="18"/>
                      <w:szCs w:val="18"/>
                    </w:rPr>
                  </w:pPr>
                  <w:r>
                    <w:rPr>
                      <w:kern w:val="0"/>
                      <w:sz w:val="18"/>
                      <w:szCs w:val="18"/>
                    </w:rPr>
                    <w:t>现有污染源□</w:t>
                  </w:r>
                </w:p>
              </w:tc>
              <w:tc>
                <w:tcPr>
                  <w:tcW w:w="1123" w:type="dxa"/>
                  <w:gridSpan w:val="4"/>
                  <w:noWrap w:val="0"/>
                  <w:vAlign w:val="center"/>
                </w:tcPr>
                <w:p>
                  <w:pPr>
                    <w:widowControl/>
                    <w:spacing w:line="260" w:lineRule="exact"/>
                    <w:jc w:val="center"/>
                    <w:rPr>
                      <w:kern w:val="0"/>
                      <w:sz w:val="18"/>
                      <w:szCs w:val="18"/>
                    </w:rPr>
                  </w:pPr>
                  <w:r>
                    <w:rPr>
                      <w:kern w:val="0"/>
                      <w:sz w:val="18"/>
                      <w:szCs w:val="18"/>
                    </w:rPr>
                    <w:t>拟替代的污染源□</w:t>
                  </w:r>
                </w:p>
              </w:tc>
              <w:tc>
                <w:tcPr>
                  <w:tcW w:w="1506" w:type="dxa"/>
                  <w:gridSpan w:val="3"/>
                  <w:noWrap w:val="0"/>
                  <w:vAlign w:val="center"/>
                </w:tcPr>
                <w:p>
                  <w:pPr>
                    <w:widowControl/>
                    <w:spacing w:line="260" w:lineRule="exact"/>
                    <w:jc w:val="center"/>
                    <w:rPr>
                      <w:kern w:val="0"/>
                      <w:sz w:val="18"/>
                      <w:szCs w:val="18"/>
                    </w:rPr>
                  </w:pPr>
                  <w:r>
                    <w:rPr>
                      <w:kern w:val="0"/>
                      <w:sz w:val="18"/>
                      <w:szCs w:val="18"/>
                    </w:rPr>
                    <w:t>其他在建、拟建项目污染源□</w:t>
                  </w:r>
                </w:p>
              </w:tc>
              <w:tc>
                <w:tcPr>
                  <w:tcW w:w="1383" w:type="dxa"/>
                  <w:gridSpan w:val="3"/>
                  <w:noWrap w:val="0"/>
                  <w:vAlign w:val="center"/>
                </w:tcPr>
                <w:p>
                  <w:pPr>
                    <w:widowControl/>
                    <w:spacing w:line="260" w:lineRule="exact"/>
                    <w:jc w:val="center"/>
                    <w:rPr>
                      <w:kern w:val="0"/>
                      <w:sz w:val="18"/>
                      <w:szCs w:val="18"/>
                    </w:rPr>
                  </w:pPr>
                  <w:r>
                    <w:rPr>
                      <w:kern w:val="0"/>
                      <w:sz w:val="18"/>
                      <w:szCs w:val="18"/>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restart"/>
                  <w:noWrap w:val="0"/>
                  <w:vAlign w:val="center"/>
                </w:tcPr>
                <w:p>
                  <w:pPr>
                    <w:widowControl/>
                    <w:spacing w:line="260" w:lineRule="exact"/>
                    <w:jc w:val="center"/>
                    <w:rPr>
                      <w:kern w:val="0"/>
                      <w:sz w:val="18"/>
                      <w:szCs w:val="18"/>
                    </w:rPr>
                  </w:pPr>
                  <w:r>
                    <w:rPr>
                      <w:kern w:val="0"/>
                      <w:sz w:val="18"/>
                      <w:szCs w:val="18"/>
                    </w:rPr>
                    <w:t>大气环境影响预测与评价</w:t>
                  </w:r>
                </w:p>
              </w:tc>
              <w:tc>
                <w:tcPr>
                  <w:tcW w:w="1977" w:type="dxa"/>
                  <w:noWrap w:val="0"/>
                  <w:vAlign w:val="center"/>
                </w:tcPr>
                <w:p>
                  <w:pPr>
                    <w:widowControl/>
                    <w:spacing w:line="260" w:lineRule="exact"/>
                    <w:jc w:val="center"/>
                    <w:rPr>
                      <w:kern w:val="0"/>
                      <w:sz w:val="18"/>
                      <w:szCs w:val="18"/>
                    </w:rPr>
                  </w:pPr>
                  <w:r>
                    <w:rPr>
                      <w:kern w:val="0"/>
                      <w:sz w:val="18"/>
                      <w:szCs w:val="18"/>
                    </w:rPr>
                    <w:t>预测模型</w:t>
                  </w:r>
                </w:p>
              </w:tc>
              <w:tc>
                <w:tcPr>
                  <w:tcW w:w="945" w:type="dxa"/>
                  <w:noWrap w:val="0"/>
                  <w:vAlign w:val="center"/>
                </w:tcPr>
                <w:p>
                  <w:pPr>
                    <w:widowControl/>
                    <w:spacing w:line="260" w:lineRule="exact"/>
                    <w:jc w:val="center"/>
                    <w:rPr>
                      <w:kern w:val="0"/>
                      <w:sz w:val="18"/>
                      <w:szCs w:val="18"/>
                    </w:rPr>
                  </w:pPr>
                  <w:r>
                    <w:rPr>
                      <w:kern w:val="0"/>
                      <w:sz w:val="18"/>
                      <w:szCs w:val="18"/>
                    </w:rPr>
                    <w:t>AERMOD□</w:t>
                  </w:r>
                </w:p>
              </w:tc>
              <w:tc>
                <w:tcPr>
                  <w:tcW w:w="722" w:type="dxa"/>
                  <w:gridSpan w:val="2"/>
                  <w:noWrap w:val="0"/>
                  <w:vAlign w:val="center"/>
                </w:tcPr>
                <w:p>
                  <w:pPr>
                    <w:widowControl/>
                    <w:spacing w:line="260" w:lineRule="exact"/>
                    <w:jc w:val="center"/>
                    <w:rPr>
                      <w:kern w:val="0"/>
                      <w:sz w:val="18"/>
                      <w:szCs w:val="18"/>
                    </w:rPr>
                  </w:pPr>
                  <w:r>
                    <w:rPr>
                      <w:kern w:val="0"/>
                      <w:sz w:val="18"/>
                      <w:szCs w:val="18"/>
                    </w:rPr>
                    <w:t>ADMS□</w:t>
                  </w:r>
                </w:p>
              </w:tc>
              <w:tc>
                <w:tcPr>
                  <w:tcW w:w="1243" w:type="dxa"/>
                  <w:gridSpan w:val="4"/>
                  <w:noWrap w:val="0"/>
                  <w:vAlign w:val="center"/>
                </w:tcPr>
                <w:p>
                  <w:pPr>
                    <w:widowControl/>
                    <w:spacing w:line="260" w:lineRule="exact"/>
                    <w:jc w:val="center"/>
                    <w:rPr>
                      <w:kern w:val="0"/>
                      <w:sz w:val="18"/>
                      <w:szCs w:val="18"/>
                    </w:rPr>
                  </w:pPr>
                  <w:r>
                    <w:rPr>
                      <w:kern w:val="0"/>
                      <w:sz w:val="18"/>
                      <w:szCs w:val="18"/>
                    </w:rPr>
                    <w:t>AUSTAL2000□</w:t>
                  </w:r>
                </w:p>
              </w:tc>
              <w:tc>
                <w:tcPr>
                  <w:tcW w:w="1200" w:type="dxa"/>
                  <w:gridSpan w:val="3"/>
                  <w:noWrap w:val="0"/>
                  <w:vAlign w:val="center"/>
                </w:tcPr>
                <w:p>
                  <w:pPr>
                    <w:widowControl/>
                    <w:spacing w:line="260" w:lineRule="exact"/>
                    <w:jc w:val="center"/>
                    <w:rPr>
                      <w:kern w:val="0"/>
                      <w:sz w:val="18"/>
                      <w:szCs w:val="18"/>
                    </w:rPr>
                  </w:pPr>
                  <w:r>
                    <w:rPr>
                      <w:kern w:val="0"/>
                      <w:sz w:val="18"/>
                      <w:szCs w:val="18"/>
                    </w:rPr>
                    <w:t>EDMS/AEDT□</w:t>
                  </w:r>
                </w:p>
              </w:tc>
              <w:tc>
                <w:tcPr>
                  <w:tcW w:w="1097" w:type="dxa"/>
                  <w:gridSpan w:val="3"/>
                  <w:noWrap w:val="0"/>
                  <w:vAlign w:val="center"/>
                </w:tcPr>
                <w:p>
                  <w:pPr>
                    <w:widowControl/>
                    <w:spacing w:line="260" w:lineRule="exact"/>
                    <w:jc w:val="center"/>
                    <w:rPr>
                      <w:kern w:val="0"/>
                      <w:sz w:val="18"/>
                      <w:szCs w:val="18"/>
                    </w:rPr>
                  </w:pPr>
                  <w:r>
                    <w:rPr>
                      <w:kern w:val="0"/>
                      <w:sz w:val="18"/>
                      <w:szCs w:val="18"/>
                    </w:rPr>
                    <w:t>CALPUFF□</w:t>
                  </w:r>
                </w:p>
              </w:tc>
              <w:tc>
                <w:tcPr>
                  <w:tcW w:w="705" w:type="dxa"/>
                  <w:noWrap w:val="0"/>
                  <w:vAlign w:val="center"/>
                </w:tcPr>
                <w:p>
                  <w:pPr>
                    <w:widowControl/>
                    <w:spacing w:line="260" w:lineRule="exact"/>
                    <w:jc w:val="center"/>
                    <w:rPr>
                      <w:kern w:val="0"/>
                      <w:sz w:val="18"/>
                      <w:szCs w:val="18"/>
                    </w:rPr>
                  </w:pPr>
                  <w:r>
                    <w:rPr>
                      <w:kern w:val="0"/>
                      <w:sz w:val="18"/>
                      <w:szCs w:val="18"/>
                    </w:rPr>
                    <w:t>网格模型□</w:t>
                  </w:r>
                </w:p>
              </w:tc>
              <w:tc>
                <w:tcPr>
                  <w:tcW w:w="435" w:type="dxa"/>
                  <w:noWrap w:val="0"/>
                  <w:vAlign w:val="center"/>
                </w:tcPr>
                <w:p>
                  <w:pPr>
                    <w:widowControl/>
                    <w:spacing w:line="260" w:lineRule="exact"/>
                    <w:jc w:val="center"/>
                    <w:rPr>
                      <w:kern w:val="0"/>
                      <w:sz w:val="18"/>
                      <w:szCs w:val="18"/>
                    </w:rPr>
                  </w:pPr>
                  <w:r>
                    <w:rPr>
                      <w:kern w:val="0"/>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预测范围</w:t>
                  </w:r>
                </w:p>
              </w:tc>
              <w:tc>
                <w:tcPr>
                  <w:tcW w:w="2910" w:type="dxa"/>
                  <w:gridSpan w:val="7"/>
                  <w:noWrap w:val="0"/>
                  <w:vAlign w:val="center"/>
                </w:tcPr>
                <w:p>
                  <w:pPr>
                    <w:widowControl/>
                    <w:spacing w:line="260" w:lineRule="exact"/>
                    <w:jc w:val="center"/>
                    <w:rPr>
                      <w:kern w:val="0"/>
                      <w:sz w:val="18"/>
                      <w:szCs w:val="18"/>
                    </w:rPr>
                  </w:pPr>
                  <w:r>
                    <w:rPr>
                      <w:kern w:val="0"/>
                      <w:sz w:val="18"/>
                      <w:szCs w:val="18"/>
                    </w:rPr>
                    <w:t>边长≥50km□</w:t>
                  </w:r>
                </w:p>
              </w:tc>
              <w:tc>
                <w:tcPr>
                  <w:tcW w:w="2297" w:type="dxa"/>
                  <w:gridSpan w:val="6"/>
                  <w:noWrap w:val="0"/>
                  <w:vAlign w:val="center"/>
                </w:tcPr>
                <w:p>
                  <w:pPr>
                    <w:widowControl/>
                    <w:spacing w:line="260" w:lineRule="exact"/>
                    <w:jc w:val="center"/>
                    <w:rPr>
                      <w:kern w:val="0"/>
                      <w:sz w:val="18"/>
                      <w:szCs w:val="18"/>
                    </w:rPr>
                  </w:pPr>
                  <w:r>
                    <w:rPr>
                      <w:kern w:val="0"/>
                      <w:sz w:val="18"/>
                      <w:szCs w:val="18"/>
                    </w:rPr>
                    <w:t>边长5~50km□</w:t>
                  </w:r>
                </w:p>
              </w:tc>
              <w:tc>
                <w:tcPr>
                  <w:tcW w:w="1140" w:type="dxa"/>
                  <w:gridSpan w:val="2"/>
                  <w:noWrap w:val="0"/>
                  <w:vAlign w:val="center"/>
                </w:tcPr>
                <w:p>
                  <w:pPr>
                    <w:widowControl/>
                    <w:spacing w:line="260" w:lineRule="exact"/>
                    <w:jc w:val="center"/>
                    <w:rPr>
                      <w:kern w:val="0"/>
                      <w:sz w:val="18"/>
                      <w:szCs w:val="18"/>
                    </w:rPr>
                  </w:pPr>
                  <w:r>
                    <w:rPr>
                      <w:kern w:val="0"/>
                      <w:sz w:val="18"/>
                      <w:szCs w:val="18"/>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预测因子</w:t>
                  </w:r>
                </w:p>
              </w:tc>
              <w:tc>
                <w:tcPr>
                  <w:tcW w:w="4110" w:type="dxa"/>
                  <w:gridSpan w:val="10"/>
                  <w:noWrap w:val="0"/>
                  <w:vAlign w:val="center"/>
                </w:tcPr>
                <w:p>
                  <w:pPr>
                    <w:widowControl/>
                    <w:spacing w:line="260" w:lineRule="exact"/>
                    <w:jc w:val="center"/>
                    <w:rPr>
                      <w:kern w:val="0"/>
                      <w:sz w:val="18"/>
                      <w:szCs w:val="18"/>
                    </w:rPr>
                  </w:pPr>
                  <w:r>
                    <w:rPr>
                      <w:kern w:val="0"/>
                      <w:sz w:val="18"/>
                      <w:szCs w:val="18"/>
                    </w:rPr>
                    <w:t>预测因子(  )</w:t>
                  </w:r>
                </w:p>
              </w:tc>
              <w:tc>
                <w:tcPr>
                  <w:tcW w:w="2237" w:type="dxa"/>
                  <w:gridSpan w:val="5"/>
                  <w:noWrap w:val="0"/>
                  <w:vAlign w:val="center"/>
                </w:tcPr>
                <w:p>
                  <w:pPr>
                    <w:widowControl/>
                    <w:spacing w:line="260" w:lineRule="exact"/>
                    <w:jc w:val="center"/>
                    <w:rPr>
                      <w:kern w:val="0"/>
                      <w:sz w:val="18"/>
                      <w:szCs w:val="18"/>
                    </w:rPr>
                  </w:pPr>
                  <w:r>
                    <w:rPr>
                      <w:kern w:val="0"/>
                      <w:sz w:val="18"/>
                      <w:szCs w:val="18"/>
                    </w:rPr>
                    <w:t>包括二次PM</w:t>
                  </w:r>
                  <w:r>
                    <w:rPr>
                      <w:kern w:val="0"/>
                      <w:sz w:val="18"/>
                      <w:szCs w:val="18"/>
                      <w:vertAlign w:val="subscript"/>
                    </w:rPr>
                    <w:t>2.5</w:t>
                  </w:r>
                  <w:r>
                    <w:rPr>
                      <w:kern w:val="0"/>
                      <w:sz w:val="18"/>
                      <w:szCs w:val="18"/>
                    </w:rPr>
                    <w:t>□</w:t>
                  </w:r>
                  <w:r>
                    <w:rPr>
                      <w:kern w:val="0"/>
                      <w:sz w:val="18"/>
                      <w:szCs w:val="18"/>
                    </w:rPr>
                    <w:br w:type="textWrapping"/>
                  </w:r>
                  <w:r>
                    <w:rPr>
                      <w:kern w:val="0"/>
                      <w:sz w:val="18"/>
                      <w:szCs w:val="18"/>
                    </w:rPr>
                    <w:t>不包括二次PM</w:t>
                  </w:r>
                  <w:r>
                    <w:rPr>
                      <w:kern w:val="0"/>
                      <w:sz w:val="18"/>
                      <w:szCs w:val="18"/>
                      <w:vertAlign w:val="subscript"/>
                    </w:rPr>
                    <w:t>2.5</w:t>
                  </w:r>
                  <w:r>
                    <w:rPr>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正常排放短期浓度贡献值</w:t>
                  </w:r>
                </w:p>
              </w:tc>
              <w:tc>
                <w:tcPr>
                  <w:tcW w:w="4110" w:type="dxa"/>
                  <w:gridSpan w:val="10"/>
                  <w:noWrap w:val="0"/>
                  <w:vAlign w:val="center"/>
                </w:tcPr>
                <w:p>
                  <w:pPr>
                    <w:widowControl/>
                    <w:spacing w:line="260" w:lineRule="exact"/>
                    <w:jc w:val="center"/>
                    <w:rPr>
                      <w:kern w:val="0"/>
                      <w:sz w:val="18"/>
                      <w:szCs w:val="18"/>
                    </w:rPr>
                  </w:pPr>
                  <w:r>
                    <w:rPr>
                      <w:kern w:val="0"/>
                      <w:sz w:val="18"/>
                      <w:szCs w:val="18"/>
                    </w:rPr>
                    <w:t>C本项目最大占标率≤100%□</w:t>
                  </w:r>
                </w:p>
              </w:tc>
              <w:tc>
                <w:tcPr>
                  <w:tcW w:w="2237" w:type="dxa"/>
                  <w:gridSpan w:val="5"/>
                  <w:noWrap w:val="0"/>
                  <w:vAlign w:val="center"/>
                </w:tcPr>
                <w:p>
                  <w:pPr>
                    <w:widowControl/>
                    <w:spacing w:line="260" w:lineRule="exact"/>
                    <w:jc w:val="center"/>
                    <w:rPr>
                      <w:kern w:val="0"/>
                      <w:sz w:val="18"/>
                      <w:szCs w:val="18"/>
                    </w:rPr>
                  </w:pPr>
                  <w:r>
                    <w:rPr>
                      <w:kern w:val="0"/>
                      <w:sz w:val="18"/>
                      <w:szCs w:val="18"/>
                    </w:rPr>
                    <w:t>C本项目最大占标率&gt;100%□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vMerge w:val="restart"/>
                  <w:noWrap w:val="0"/>
                  <w:vAlign w:val="center"/>
                </w:tcPr>
                <w:p>
                  <w:pPr>
                    <w:widowControl/>
                    <w:spacing w:line="260" w:lineRule="exact"/>
                    <w:jc w:val="center"/>
                    <w:rPr>
                      <w:kern w:val="0"/>
                      <w:sz w:val="18"/>
                      <w:szCs w:val="18"/>
                    </w:rPr>
                  </w:pPr>
                  <w:r>
                    <w:rPr>
                      <w:kern w:val="0"/>
                      <w:sz w:val="18"/>
                      <w:szCs w:val="18"/>
                    </w:rPr>
                    <w:t>正常排放年均浓度贡献值</w:t>
                  </w:r>
                </w:p>
              </w:tc>
              <w:tc>
                <w:tcPr>
                  <w:tcW w:w="1667" w:type="dxa"/>
                  <w:gridSpan w:val="3"/>
                  <w:noWrap w:val="0"/>
                  <w:vAlign w:val="center"/>
                </w:tcPr>
                <w:p>
                  <w:pPr>
                    <w:widowControl/>
                    <w:spacing w:line="260" w:lineRule="exact"/>
                    <w:jc w:val="center"/>
                    <w:rPr>
                      <w:kern w:val="0"/>
                      <w:sz w:val="18"/>
                      <w:szCs w:val="18"/>
                    </w:rPr>
                  </w:pPr>
                  <w:r>
                    <w:rPr>
                      <w:kern w:val="0"/>
                      <w:sz w:val="18"/>
                      <w:szCs w:val="18"/>
                    </w:rPr>
                    <w:t>一类区</w:t>
                  </w:r>
                </w:p>
              </w:tc>
              <w:tc>
                <w:tcPr>
                  <w:tcW w:w="2443" w:type="dxa"/>
                  <w:gridSpan w:val="7"/>
                  <w:noWrap w:val="0"/>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最大占标率≤10%□</w:t>
                  </w:r>
                </w:p>
              </w:tc>
              <w:tc>
                <w:tcPr>
                  <w:tcW w:w="2237" w:type="dxa"/>
                  <w:gridSpan w:val="5"/>
                  <w:noWrap w:val="0"/>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vMerge w:val="continue"/>
                  <w:noWrap w:val="0"/>
                  <w:vAlign w:val="center"/>
                </w:tcPr>
                <w:p>
                  <w:pPr>
                    <w:widowControl/>
                    <w:spacing w:line="260" w:lineRule="exact"/>
                    <w:jc w:val="left"/>
                    <w:rPr>
                      <w:kern w:val="0"/>
                      <w:sz w:val="18"/>
                      <w:szCs w:val="18"/>
                    </w:rPr>
                  </w:pPr>
                </w:p>
              </w:tc>
              <w:tc>
                <w:tcPr>
                  <w:tcW w:w="1667" w:type="dxa"/>
                  <w:gridSpan w:val="3"/>
                  <w:noWrap w:val="0"/>
                  <w:vAlign w:val="center"/>
                </w:tcPr>
                <w:p>
                  <w:pPr>
                    <w:widowControl/>
                    <w:spacing w:line="260" w:lineRule="exact"/>
                    <w:jc w:val="center"/>
                    <w:rPr>
                      <w:kern w:val="0"/>
                      <w:sz w:val="18"/>
                      <w:szCs w:val="18"/>
                    </w:rPr>
                  </w:pPr>
                  <w:r>
                    <w:rPr>
                      <w:kern w:val="0"/>
                      <w:sz w:val="18"/>
                      <w:szCs w:val="18"/>
                    </w:rPr>
                    <w:t>二类区</w:t>
                  </w:r>
                </w:p>
              </w:tc>
              <w:tc>
                <w:tcPr>
                  <w:tcW w:w="2443" w:type="dxa"/>
                  <w:gridSpan w:val="7"/>
                  <w:noWrap w:val="0"/>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最大占标率≤30%□</w:t>
                  </w:r>
                </w:p>
              </w:tc>
              <w:tc>
                <w:tcPr>
                  <w:tcW w:w="2237" w:type="dxa"/>
                  <w:gridSpan w:val="5"/>
                  <w:noWrap w:val="0"/>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非正常1h浓度贡献值</w:t>
                  </w:r>
                </w:p>
              </w:tc>
              <w:tc>
                <w:tcPr>
                  <w:tcW w:w="1667" w:type="dxa"/>
                  <w:gridSpan w:val="3"/>
                  <w:noWrap w:val="0"/>
                  <w:vAlign w:val="center"/>
                </w:tcPr>
                <w:p>
                  <w:pPr>
                    <w:widowControl/>
                    <w:spacing w:line="260" w:lineRule="exact"/>
                    <w:jc w:val="center"/>
                    <w:rPr>
                      <w:kern w:val="0"/>
                      <w:sz w:val="18"/>
                      <w:szCs w:val="18"/>
                    </w:rPr>
                  </w:pPr>
                  <w:r>
                    <w:rPr>
                      <w:kern w:val="0"/>
                      <w:sz w:val="18"/>
                      <w:szCs w:val="18"/>
                    </w:rPr>
                    <w:t>非正常持续时长</w:t>
                  </w:r>
                  <w:r>
                    <w:rPr>
                      <w:kern w:val="0"/>
                      <w:sz w:val="18"/>
                      <w:szCs w:val="18"/>
                    </w:rPr>
                    <w:br w:type="textWrapping"/>
                  </w:r>
                  <w:r>
                    <w:rPr>
                      <w:kern w:val="0"/>
                      <w:sz w:val="18"/>
                      <w:szCs w:val="18"/>
                    </w:rPr>
                    <w:t>(  )h</w:t>
                  </w:r>
                </w:p>
              </w:tc>
              <w:tc>
                <w:tcPr>
                  <w:tcW w:w="3540" w:type="dxa"/>
                  <w:gridSpan w:val="10"/>
                  <w:noWrap w:val="0"/>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非正常</w:t>
                  </w:r>
                  <w:r>
                    <w:rPr>
                      <w:kern w:val="0"/>
                      <w:sz w:val="18"/>
                      <w:szCs w:val="18"/>
                    </w:rPr>
                    <w:t>占标率≤100%□</w:t>
                  </w:r>
                </w:p>
              </w:tc>
              <w:tc>
                <w:tcPr>
                  <w:tcW w:w="1140" w:type="dxa"/>
                  <w:gridSpan w:val="2"/>
                  <w:noWrap w:val="0"/>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非正常</w:t>
                  </w:r>
                  <w:r>
                    <w:rPr>
                      <w:kern w:val="0"/>
                      <w:sz w:val="18"/>
                      <w:szCs w:val="18"/>
                    </w:rPr>
                    <w:t>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保证率日平均浓度和年平均浓度叠加值</w:t>
                  </w:r>
                </w:p>
              </w:tc>
              <w:tc>
                <w:tcPr>
                  <w:tcW w:w="4110" w:type="dxa"/>
                  <w:gridSpan w:val="10"/>
                  <w:noWrap w:val="0"/>
                  <w:vAlign w:val="center"/>
                </w:tcPr>
                <w:p>
                  <w:pPr>
                    <w:widowControl/>
                    <w:spacing w:line="260" w:lineRule="exact"/>
                    <w:jc w:val="center"/>
                    <w:rPr>
                      <w:kern w:val="0"/>
                      <w:sz w:val="18"/>
                      <w:szCs w:val="18"/>
                    </w:rPr>
                  </w:pPr>
                  <w:r>
                    <w:rPr>
                      <w:kern w:val="0"/>
                      <w:sz w:val="18"/>
                      <w:szCs w:val="18"/>
                    </w:rPr>
                    <w:t>C叠加达标□</w:t>
                  </w:r>
                </w:p>
              </w:tc>
              <w:tc>
                <w:tcPr>
                  <w:tcW w:w="2237" w:type="dxa"/>
                  <w:gridSpan w:val="5"/>
                  <w:noWrap w:val="0"/>
                  <w:vAlign w:val="center"/>
                </w:tcPr>
                <w:p>
                  <w:pPr>
                    <w:widowControl/>
                    <w:spacing w:line="260" w:lineRule="exact"/>
                    <w:jc w:val="center"/>
                    <w:rPr>
                      <w:kern w:val="0"/>
                      <w:sz w:val="18"/>
                      <w:szCs w:val="18"/>
                    </w:rPr>
                  </w:pPr>
                  <w:r>
                    <w:rPr>
                      <w:kern w:val="0"/>
                      <w:sz w:val="18"/>
                      <w:szCs w:val="18"/>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区域环境质量的整体变化情况</w:t>
                  </w:r>
                </w:p>
              </w:tc>
              <w:tc>
                <w:tcPr>
                  <w:tcW w:w="4110" w:type="dxa"/>
                  <w:gridSpan w:val="10"/>
                  <w:noWrap w:val="0"/>
                  <w:vAlign w:val="center"/>
                </w:tcPr>
                <w:p>
                  <w:pPr>
                    <w:widowControl/>
                    <w:spacing w:line="260" w:lineRule="exact"/>
                    <w:jc w:val="center"/>
                    <w:rPr>
                      <w:kern w:val="0"/>
                      <w:sz w:val="18"/>
                      <w:szCs w:val="18"/>
                    </w:rPr>
                  </w:pPr>
                  <w:r>
                    <w:rPr>
                      <w:kern w:val="0"/>
                      <w:sz w:val="18"/>
                      <w:szCs w:val="18"/>
                    </w:rPr>
                    <w:t>k≤-20%□</w:t>
                  </w:r>
                </w:p>
              </w:tc>
              <w:tc>
                <w:tcPr>
                  <w:tcW w:w="2237" w:type="dxa"/>
                  <w:gridSpan w:val="5"/>
                  <w:noWrap w:val="0"/>
                  <w:vAlign w:val="center"/>
                </w:tcPr>
                <w:p>
                  <w:pPr>
                    <w:widowControl/>
                    <w:spacing w:line="260" w:lineRule="exact"/>
                    <w:jc w:val="center"/>
                    <w:rPr>
                      <w:kern w:val="0"/>
                      <w:sz w:val="18"/>
                      <w:szCs w:val="18"/>
                    </w:rPr>
                  </w:pPr>
                  <w:r>
                    <w:rPr>
                      <w:kern w:val="0"/>
                      <w:sz w:val="18"/>
                      <w:szCs w:val="18"/>
                    </w:rPr>
                    <w:t>k&gt;-20%□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restart"/>
                  <w:noWrap w:val="0"/>
                  <w:vAlign w:val="center"/>
                </w:tcPr>
                <w:p>
                  <w:pPr>
                    <w:widowControl/>
                    <w:spacing w:line="260" w:lineRule="exact"/>
                    <w:jc w:val="center"/>
                    <w:rPr>
                      <w:kern w:val="0"/>
                      <w:sz w:val="18"/>
                      <w:szCs w:val="18"/>
                    </w:rPr>
                  </w:pPr>
                  <w:r>
                    <w:rPr>
                      <w:kern w:val="0"/>
                      <w:sz w:val="18"/>
                      <w:szCs w:val="18"/>
                    </w:rPr>
                    <w:t>环境监测计划</w:t>
                  </w:r>
                </w:p>
              </w:tc>
              <w:tc>
                <w:tcPr>
                  <w:tcW w:w="1977" w:type="dxa"/>
                  <w:noWrap w:val="0"/>
                  <w:vAlign w:val="center"/>
                </w:tcPr>
                <w:p>
                  <w:pPr>
                    <w:widowControl/>
                    <w:spacing w:line="260" w:lineRule="exact"/>
                    <w:jc w:val="center"/>
                    <w:rPr>
                      <w:kern w:val="0"/>
                      <w:sz w:val="18"/>
                      <w:szCs w:val="18"/>
                    </w:rPr>
                  </w:pPr>
                  <w:r>
                    <w:rPr>
                      <w:kern w:val="0"/>
                      <w:sz w:val="18"/>
                      <w:szCs w:val="18"/>
                    </w:rPr>
                    <w:t>污染源监测</w:t>
                  </w:r>
                </w:p>
              </w:tc>
              <w:tc>
                <w:tcPr>
                  <w:tcW w:w="2910" w:type="dxa"/>
                  <w:gridSpan w:val="7"/>
                  <w:noWrap w:val="0"/>
                  <w:vAlign w:val="center"/>
                </w:tcPr>
                <w:p>
                  <w:pPr>
                    <w:widowControl/>
                    <w:spacing w:line="260" w:lineRule="exact"/>
                    <w:jc w:val="center"/>
                    <w:rPr>
                      <w:kern w:val="0"/>
                      <w:sz w:val="18"/>
                      <w:szCs w:val="18"/>
                    </w:rPr>
                  </w:pPr>
                  <w:r>
                    <w:rPr>
                      <w:kern w:val="0"/>
                      <w:sz w:val="18"/>
                      <w:szCs w:val="18"/>
                    </w:rPr>
                    <w:t>监测因子：(</w:t>
                  </w:r>
                  <w:r>
                    <w:rPr>
                      <w:rFonts w:hint="eastAsia"/>
                      <w:kern w:val="0"/>
                      <w:sz w:val="18"/>
                      <w:szCs w:val="18"/>
                    </w:rPr>
                    <w:t>氨</w:t>
                  </w:r>
                  <w:r>
                    <w:rPr>
                      <w:kern w:val="0"/>
                      <w:sz w:val="18"/>
                      <w:szCs w:val="18"/>
                    </w:rPr>
                    <w:t>)</w:t>
                  </w:r>
                </w:p>
              </w:tc>
              <w:tc>
                <w:tcPr>
                  <w:tcW w:w="2297" w:type="dxa"/>
                  <w:gridSpan w:val="6"/>
                  <w:noWrap w:val="0"/>
                  <w:vAlign w:val="center"/>
                </w:tcPr>
                <w:p>
                  <w:pPr>
                    <w:widowControl/>
                    <w:spacing w:line="260" w:lineRule="exact"/>
                    <w:jc w:val="center"/>
                    <w:rPr>
                      <w:kern w:val="0"/>
                      <w:sz w:val="18"/>
                      <w:szCs w:val="18"/>
                    </w:rPr>
                  </w:pPr>
                  <w:r>
                    <w:rPr>
                      <w:kern w:val="0"/>
                      <w:sz w:val="18"/>
                      <w:szCs w:val="18"/>
                    </w:rPr>
                    <w:t>有组织废气监测</w:t>
                  </w:r>
                  <w:r>
                    <w:rPr>
                      <w:kern w:val="0"/>
                      <w:sz w:val="18"/>
                      <w:szCs w:val="18"/>
                    </w:rPr>
                    <w:fldChar w:fldCharType="begin"/>
                  </w:r>
                  <w:r>
                    <w:rPr>
                      <w:kern w:val="0"/>
                      <w:sz w:val="18"/>
                      <w:szCs w:val="18"/>
                    </w:rPr>
                    <w:instrText xml:space="preserve"> eq \o\ac(</w:instrText>
                  </w:r>
                  <w:r>
                    <w:rPr>
                      <w:kern w:val="0"/>
                      <w:position w:val="-3"/>
                      <w:sz w:val="27"/>
                      <w:szCs w:val="18"/>
                    </w:rPr>
                    <w:instrText xml:space="preserve">□,</w:instrText>
                  </w:r>
                  <w:r>
                    <w:rPr>
                      <w:kern w:val="0"/>
                      <w:sz w:val="18"/>
                      <w:szCs w:val="18"/>
                    </w:rPr>
                    <w:instrText xml:space="preserve">√)</w:instrText>
                  </w:r>
                  <w:r>
                    <w:rPr>
                      <w:kern w:val="0"/>
                      <w:sz w:val="18"/>
                      <w:szCs w:val="18"/>
                    </w:rPr>
                    <w:fldChar w:fldCharType="end"/>
                  </w:r>
                  <w:r>
                    <w:rPr>
                      <w:kern w:val="0"/>
                      <w:sz w:val="18"/>
                      <w:szCs w:val="18"/>
                    </w:rPr>
                    <w:br w:type="textWrapping"/>
                  </w:r>
                  <w:r>
                    <w:rPr>
                      <w:kern w:val="0"/>
                      <w:sz w:val="18"/>
                      <w:szCs w:val="18"/>
                    </w:rPr>
                    <w:t>无组织废气监测</w:t>
                  </w:r>
                  <w:r>
                    <w:rPr>
                      <w:kern w:val="0"/>
                      <w:sz w:val="18"/>
                      <w:szCs w:val="18"/>
                    </w:rPr>
                    <w:fldChar w:fldCharType="begin"/>
                  </w:r>
                  <w:r>
                    <w:rPr>
                      <w:kern w:val="0"/>
                      <w:sz w:val="18"/>
                      <w:szCs w:val="18"/>
                    </w:rPr>
                    <w:instrText xml:space="preserve"> eq \o\ac(</w:instrText>
                  </w:r>
                  <w:r>
                    <w:rPr>
                      <w:kern w:val="0"/>
                      <w:position w:val="-3"/>
                      <w:sz w:val="27"/>
                      <w:szCs w:val="18"/>
                    </w:rPr>
                    <w:instrText xml:space="preserve">□,</w:instrText>
                  </w:r>
                  <w:r>
                    <w:rPr>
                      <w:kern w:val="0"/>
                      <w:sz w:val="18"/>
                      <w:szCs w:val="18"/>
                    </w:rPr>
                    <w:instrText xml:space="preserve">√)</w:instrText>
                  </w:r>
                  <w:r>
                    <w:rPr>
                      <w:kern w:val="0"/>
                      <w:sz w:val="18"/>
                      <w:szCs w:val="18"/>
                    </w:rPr>
                    <w:fldChar w:fldCharType="end"/>
                  </w:r>
                </w:p>
              </w:tc>
              <w:tc>
                <w:tcPr>
                  <w:tcW w:w="1140" w:type="dxa"/>
                  <w:gridSpan w:val="2"/>
                  <w:noWrap w:val="0"/>
                  <w:vAlign w:val="center"/>
                </w:tcPr>
                <w:p>
                  <w:pPr>
                    <w:widowControl/>
                    <w:spacing w:line="260" w:lineRule="exact"/>
                    <w:jc w:val="center"/>
                    <w:rPr>
                      <w:kern w:val="0"/>
                      <w:sz w:val="18"/>
                      <w:szCs w:val="18"/>
                    </w:rPr>
                  </w:pPr>
                  <w:r>
                    <w:rPr>
                      <w:kern w:val="0"/>
                      <w:sz w:val="18"/>
                      <w:szCs w:val="18"/>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环境质量监测</w:t>
                  </w:r>
                </w:p>
              </w:tc>
              <w:tc>
                <w:tcPr>
                  <w:tcW w:w="2910" w:type="dxa"/>
                  <w:gridSpan w:val="7"/>
                  <w:noWrap w:val="0"/>
                  <w:vAlign w:val="center"/>
                </w:tcPr>
                <w:p>
                  <w:pPr>
                    <w:widowControl/>
                    <w:spacing w:line="260" w:lineRule="exact"/>
                    <w:jc w:val="center"/>
                    <w:rPr>
                      <w:kern w:val="0"/>
                      <w:sz w:val="18"/>
                      <w:szCs w:val="18"/>
                    </w:rPr>
                  </w:pPr>
                  <w:r>
                    <w:rPr>
                      <w:kern w:val="0"/>
                      <w:sz w:val="18"/>
                      <w:szCs w:val="18"/>
                    </w:rPr>
                    <w:t>监测因子：(   )</w:t>
                  </w:r>
                </w:p>
              </w:tc>
              <w:tc>
                <w:tcPr>
                  <w:tcW w:w="2297" w:type="dxa"/>
                  <w:gridSpan w:val="6"/>
                  <w:noWrap w:val="0"/>
                  <w:vAlign w:val="center"/>
                </w:tcPr>
                <w:p>
                  <w:pPr>
                    <w:widowControl/>
                    <w:spacing w:line="260" w:lineRule="exact"/>
                    <w:jc w:val="center"/>
                    <w:rPr>
                      <w:kern w:val="0"/>
                      <w:sz w:val="18"/>
                      <w:szCs w:val="18"/>
                    </w:rPr>
                  </w:pPr>
                  <w:r>
                    <w:rPr>
                      <w:kern w:val="0"/>
                      <w:sz w:val="18"/>
                      <w:szCs w:val="18"/>
                    </w:rPr>
                    <w:t>监测点位数(  )</w:t>
                  </w:r>
                </w:p>
              </w:tc>
              <w:tc>
                <w:tcPr>
                  <w:tcW w:w="1140" w:type="dxa"/>
                  <w:gridSpan w:val="2"/>
                  <w:noWrap w:val="0"/>
                  <w:vAlign w:val="center"/>
                </w:tcPr>
                <w:p>
                  <w:pPr>
                    <w:widowControl/>
                    <w:spacing w:line="260" w:lineRule="exact"/>
                    <w:jc w:val="center"/>
                    <w:rPr>
                      <w:kern w:val="0"/>
                      <w:sz w:val="18"/>
                      <w:szCs w:val="18"/>
                    </w:rPr>
                  </w:pPr>
                  <w:r>
                    <w:rPr>
                      <w:kern w:val="0"/>
                      <w:sz w:val="18"/>
                      <w:szCs w:val="18"/>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3" w:type="dxa"/>
                  <w:vMerge w:val="restart"/>
                  <w:noWrap w:val="0"/>
                  <w:vAlign w:val="center"/>
                </w:tcPr>
                <w:p>
                  <w:pPr>
                    <w:widowControl/>
                    <w:spacing w:line="260" w:lineRule="exact"/>
                    <w:jc w:val="center"/>
                    <w:rPr>
                      <w:kern w:val="0"/>
                      <w:sz w:val="18"/>
                      <w:szCs w:val="18"/>
                    </w:rPr>
                  </w:pPr>
                  <w:r>
                    <w:rPr>
                      <w:kern w:val="0"/>
                      <w:sz w:val="18"/>
                      <w:szCs w:val="18"/>
                    </w:rPr>
                    <w:t>评价结论</w:t>
                  </w:r>
                </w:p>
              </w:tc>
              <w:tc>
                <w:tcPr>
                  <w:tcW w:w="1977" w:type="dxa"/>
                  <w:noWrap w:val="0"/>
                  <w:vAlign w:val="center"/>
                </w:tcPr>
                <w:p>
                  <w:pPr>
                    <w:widowControl/>
                    <w:spacing w:line="260" w:lineRule="exact"/>
                    <w:jc w:val="center"/>
                    <w:rPr>
                      <w:kern w:val="0"/>
                      <w:sz w:val="18"/>
                      <w:szCs w:val="18"/>
                    </w:rPr>
                  </w:pPr>
                  <w:r>
                    <w:rPr>
                      <w:kern w:val="0"/>
                      <w:sz w:val="18"/>
                      <w:szCs w:val="18"/>
                    </w:rPr>
                    <w:t>环境影响</w:t>
                  </w:r>
                </w:p>
              </w:tc>
              <w:tc>
                <w:tcPr>
                  <w:tcW w:w="6347" w:type="dxa"/>
                  <w:gridSpan w:val="15"/>
                  <w:noWrap w:val="0"/>
                  <w:vAlign w:val="center"/>
                </w:tcPr>
                <w:p>
                  <w:pPr>
                    <w:widowControl/>
                    <w:spacing w:line="260" w:lineRule="exact"/>
                    <w:jc w:val="center"/>
                    <w:rPr>
                      <w:kern w:val="0"/>
                      <w:sz w:val="18"/>
                      <w:szCs w:val="18"/>
                    </w:rPr>
                  </w:pPr>
                  <w:r>
                    <w:rPr>
                      <w:kern w:val="0"/>
                      <w:sz w:val="18"/>
                      <w:szCs w:val="18"/>
                    </w:rPr>
                    <w:t xml:space="preserve">可以接受 </w:t>
                  </w:r>
                  <w:r>
                    <w:rPr>
                      <w:kern w:val="0"/>
                      <w:sz w:val="18"/>
                      <w:szCs w:val="18"/>
                    </w:rPr>
                    <w:fldChar w:fldCharType="begin"/>
                  </w:r>
                  <w:r>
                    <w:rPr>
                      <w:kern w:val="0"/>
                      <w:sz w:val="18"/>
                      <w:szCs w:val="18"/>
                    </w:rPr>
                    <w:instrText xml:space="preserve"> eq \o\ac(</w:instrText>
                  </w:r>
                  <w:r>
                    <w:rPr>
                      <w:kern w:val="0"/>
                      <w:position w:val="-3"/>
                      <w:sz w:val="27"/>
                      <w:szCs w:val="18"/>
                    </w:rPr>
                    <w:instrText xml:space="preserve">□</w:instrText>
                  </w:r>
                  <w:r>
                    <w:rPr>
                      <w:kern w:val="0"/>
                      <w:sz w:val="18"/>
                      <w:szCs w:val="18"/>
                    </w:rPr>
                    <w:instrText xml:space="preserve">,√)</w:instrText>
                  </w:r>
                  <w:r>
                    <w:rPr>
                      <w:kern w:val="0"/>
                      <w:sz w:val="18"/>
                      <w:szCs w:val="18"/>
                    </w:rPr>
                    <w:fldChar w:fldCharType="end"/>
                  </w:r>
                  <w:r>
                    <w:rPr>
                      <w:kern w:val="0"/>
                      <w:sz w:val="18"/>
                      <w:szCs w:val="18"/>
                    </w:rPr>
                    <w:t xml:space="preserve">             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大气环境防护距离</w:t>
                  </w:r>
                </w:p>
              </w:tc>
              <w:tc>
                <w:tcPr>
                  <w:tcW w:w="6347" w:type="dxa"/>
                  <w:gridSpan w:val="15"/>
                  <w:noWrap w:val="0"/>
                  <w:vAlign w:val="center"/>
                </w:tcPr>
                <w:p>
                  <w:pPr>
                    <w:widowControl/>
                    <w:spacing w:line="260" w:lineRule="exact"/>
                    <w:jc w:val="center"/>
                    <w:rPr>
                      <w:kern w:val="0"/>
                      <w:sz w:val="18"/>
                      <w:szCs w:val="18"/>
                    </w:rPr>
                  </w:pPr>
                  <w:r>
                    <w:rPr>
                      <w:kern w:val="0"/>
                      <w:sz w:val="18"/>
                      <w:szCs w:val="18"/>
                    </w:rPr>
                    <w:t>距(    )厂界最远(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3" w:type="dxa"/>
                  <w:vMerge w:val="continue"/>
                  <w:noWrap w:val="0"/>
                  <w:vAlign w:val="center"/>
                </w:tcPr>
                <w:p>
                  <w:pPr>
                    <w:widowControl/>
                    <w:spacing w:line="260" w:lineRule="exact"/>
                    <w:jc w:val="left"/>
                    <w:rPr>
                      <w:kern w:val="0"/>
                      <w:sz w:val="18"/>
                      <w:szCs w:val="18"/>
                    </w:rPr>
                  </w:pPr>
                </w:p>
              </w:tc>
              <w:tc>
                <w:tcPr>
                  <w:tcW w:w="1977" w:type="dxa"/>
                  <w:noWrap w:val="0"/>
                  <w:vAlign w:val="center"/>
                </w:tcPr>
                <w:p>
                  <w:pPr>
                    <w:widowControl/>
                    <w:spacing w:line="260" w:lineRule="exact"/>
                    <w:jc w:val="center"/>
                    <w:rPr>
                      <w:kern w:val="0"/>
                      <w:sz w:val="18"/>
                      <w:szCs w:val="18"/>
                    </w:rPr>
                  </w:pPr>
                  <w:r>
                    <w:rPr>
                      <w:kern w:val="0"/>
                      <w:sz w:val="18"/>
                      <w:szCs w:val="18"/>
                    </w:rPr>
                    <w:t>污染源年排放量</w:t>
                  </w:r>
                </w:p>
              </w:tc>
              <w:tc>
                <w:tcPr>
                  <w:tcW w:w="1685" w:type="dxa"/>
                  <w:gridSpan w:val="4"/>
                  <w:noWrap w:val="0"/>
                  <w:vAlign w:val="center"/>
                </w:tcPr>
                <w:p>
                  <w:pPr>
                    <w:widowControl/>
                    <w:spacing w:line="260" w:lineRule="exact"/>
                    <w:jc w:val="center"/>
                    <w:rPr>
                      <w:kern w:val="0"/>
                      <w:sz w:val="18"/>
                      <w:szCs w:val="18"/>
                    </w:rPr>
                  </w:pPr>
                  <w:r>
                    <w:rPr>
                      <w:kern w:val="0"/>
                      <w:sz w:val="18"/>
                      <w:szCs w:val="18"/>
                    </w:rPr>
                    <w:t>SO</w:t>
                  </w:r>
                  <w:r>
                    <w:rPr>
                      <w:kern w:val="0"/>
                      <w:sz w:val="18"/>
                      <w:szCs w:val="18"/>
                      <w:vertAlign w:val="subscript"/>
                    </w:rPr>
                    <w:t>2</w:t>
                  </w:r>
                  <w:r>
                    <w:rPr>
                      <w:kern w:val="0"/>
                      <w:sz w:val="18"/>
                      <w:szCs w:val="18"/>
                    </w:rPr>
                    <w:t>:(0)t/a</w:t>
                  </w:r>
                </w:p>
              </w:tc>
              <w:tc>
                <w:tcPr>
                  <w:tcW w:w="1609" w:type="dxa"/>
                  <w:gridSpan w:val="4"/>
                  <w:noWrap w:val="0"/>
                  <w:vAlign w:val="center"/>
                </w:tcPr>
                <w:p>
                  <w:pPr>
                    <w:widowControl/>
                    <w:spacing w:line="260" w:lineRule="exact"/>
                    <w:jc w:val="center"/>
                    <w:rPr>
                      <w:kern w:val="0"/>
                      <w:sz w:val="18"/>
                      <w:szCs w:val="18"/>
                    </w:rPr>
                  </w:pPr>
                  <w:r>
                    <w:rPr>
                      <w:kern w:val="0"/>
                      <w:sz w:val="18"/>
                      <w:szCs w:val="18"/>
                    </w:rPr>
                    <w:t>NOx:(0)t/a</w:t>
                  </w:r>
                </w:p>
              </w:tc>
              <w:tc>
                <w:tcPr>
                  <w:tcW w:w="1527" w:type="dxa"/>
                  <w:gridSpan w:val="3"/>
                  <w:noWrap w:val="0"/>
                  <w:vAlign w:val="center"/>
                </w:tcPr>
                <w:p>
                  <w:pPr>
                    <w:widowControl/>
                    <w:spacing w:line="260" w:lineRule="exact"/>
                    <w:jc w:val="center"/>
                    <w:rPr>
                      <w:kern w:val="0"/>
                      <w:sz w:val="18"/>
                      <w:szCs w:val="18"/>
                    </w:rPr>
                  </w:pPr>
                  <w:r>
                    <w:rPr>
                      <w:kern w:val="0"/>
                      <w:sz w:val="18"/>
                      <w:szCs w:val="18"/>
                    </w:rPr>
                    <w:t>颗粒物:(</w:t>
                  </w:r>
                  <w:r>
                    <w:t xml:space="preserve"> </w:t>
                  </w:r>
                  <w:r>
                    <w:rPr>
                      <w:rFonts w:hint="eastAsia"/>
                      <w:kern w:val="0"/>
                      <w:sz w:val="18"/>
                      <w:szCs w:val="18"/>
                    </w:rPr>
                    <w:t>0</w:t>
                  </w:r>
                  <w:r>
                    <w:rPr>
                      <w:kern w:val="0"/>
                      <w:sz w:val="18"/>
                      <w:szCs w:val="18"/>
                    </w:rPr>
                    <w:t>)t/a</w:t>
                  </w:r>
                </w:p>
              </w:tc>
              <w:tc>
                <w:tcPr>
                  <w:tcW w:w="1526" w:type="dxa"/>
                  <w:gridSpan w:val="4"/>
                  <w:noWrap w:val="0"/>
                  <w:vAlign w:val="center"/>
                </w:tcPr>
                <w:p>
                  <w:pPr>
                    <w:widowControl/>
                    <w:spacing w:line="260" w:lineRule="exact"/>
                    <w:jc w:val="center"/>
                    <w:rPr>
                      <w:kern w:val="0"/>
                      <w:sz w:val="18"/>
                      <w:szCs w:val="18"/>
                    </w:rPr>
                  </w:pPr>
                  <w:r>
                    <w:rPr>
                      <w:kern w:val="0"/>
                      <w:sz w:val="18"/>
                      <w:szCs w:val="18"/>
                    </w:rPr>
                    <w:t>VOCs:(</w:t>
                  </w:r>
                  <w:r>
                    <w:t xml:space="preserve"> </w:t>
                  </w:r>
                  <w:r>
                    <w:rPr>
                      <w:rFonts w:hint="eastAsia"/>
                      <w:kern w:val="0"/>
                      <w:sz w:val="18"/>
                      <w:szCs w:val="18"/>
                    </w:rPr>
                    <w:t>0</w:t>
                  </w:r>
                  <w:r>
                    <w:rPr>
                      <w:kern w:val="0"/>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247" w:type="dxa"/>
                  <w:gridSpan w:val="17"/>
                  <w:noWrap w:val="0"/>
                  <w:vAlign w:val="center"/>
                </w:tcPr>
                <w:p>
                  <w:pPr>
                    <w:widowControl/>
                    <w:spacing w:line="260" w:lineRule="exact"/>
                    <w:jc w:val="left"/>
                    <w:rPr>
                      <w:kern w:val="0"/>
                      <w:sz w:val="18"/>
                      <w:szCs w:val="18"/>
                    </w:rPr>
                  </w:pPr>
                  <w:r>
                    <w:rPr>
                      <w:kern w:val="0"/>
                      <w:sz w:val="18"/>
                      <w:szCs w:val="18"/>
                    </w:rPr>
                    <w:t>注：“□”，填“√”；“(  )”为内容填写项</w:t>
                  </w:r>
                </w:p>
              </w:tc>
            </w:tr>
          </w:tbl>
          <w:p>
            <w:pPr>
              <w:spacing w:line="520" w:lineRule="exact"/>
              <w:ind w:firstLine="480" w:firstLineChars="200"/>
              <w:rPr>
                <w:rFonts w:hint="eastAsia"/>
                <w:sz w:val="24"/>
              </w:rPr>
            </w:pPr>
            <w:r>
              <w:rPr>
                <w:rFonts w:hint="eastAsia"/>
                <w:sz w:val="24"/>
              </w:rPr>
              <w:t>综上，评价认为项目废气对周围环境影响不大。</w:t>
            </w:r>
          </w:p>
          <w:p>
            <w:pPr>
              <w:spacing w:line="520" w:lineRule="exact"/>
              <w:rPr>
                <w:b/>
                <w:bCs/>
                <w:sz w:val="24"/>
              </w:rPr>
            </w:pPr>
            <w:r>
              <w:rPr>
                <w:rFonts w:hint="eastAsia"/>
                <w:b/>
                <w:bCs/>
                <w:sz w:val="24"/>
              </w:rPr>
              <w:t>2、水环境影响分析</w:t>
            </w:r>
          </w:p>
          <w:p>
            <w:pPr>
              <w:spacing w:line="480" w:lineRule="exact"/>
              <w:ind w:firstLine="480" w:firstLineChars="200"/>
              <w:rPr>
                <w:rFonts w:hint="eastAsia"/>
                <w:kern w:val="0"/>
                <w:sz w:val="24"/>
              </w:rPr>
            </w:pPr>
            <w:r>
              <w:rPr>
                <w:kern w:val="0"/>
                <w:sz w:val="24"/>
              </w:rPr>
              <w:t>本项目</w:t>
            </w:r>
            <w:r>
              <w:rPr>
                <w:rFonts w:hint="eastAsia"/>
                <w:kern w:val="0"/>
                <w:sz w:val="24"/>
              </w:rPr>
              <w:t>不新增生活废水，无生产废水排放。</w:t>
            </w:r>
          </w:p>
          <w:p>
            <w:pPr>
              <w:spacing w:line="520" w:lineRule="exact"/>
              <w:ind w:firstLine="480" w:firstLineChars="200"/>
              <w:rPr>
                <w:rFonts w:hint="eastAsia"/>
                <w:kern w:val="0"/>
                <w:sz w:val="24"/>
              </w:rPr>
            </w:pPr>
            <w:r>
              <w:rPr>
                <w:rFonts w:hint="eastAsia"/>
                <w:kern w:val="0"/>
                <w:sz w:val="24"/>
              </w:rPr>
              <w:t>评价工作等级依据《环境影响评价技术导则•地表水环境》（HJ2.3-2018）中划分原则判别，本项目地表水环境影响评价工作等级为三级B。</w:t>
            </w:r>
          </w:p>
          <w:p>
            <w:pPr>
              <w:spacing w:line="360" w:lineRule="exact"/>
              <w:ind w:firstLine="482" w:firstLineChars="200"/>
              <w:jc w:val="center"/>
              <w:rPr>
                <w:rFonts w:hint="eastAsia"/>
                <w:b/>
                <w:sz w:val="24"/>
              </w:rPr>
            </w:pPr>
            <w:r>
              <w:rPr>
                <w:rFonts w:hint="eastAsia"/>
                <w:b/>
                <w:sz w:val="24"/>
              </w:rPr>
              <w:t>表24   建设项目地表水环境影响评价自查表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47"/>
              <w:gridCol w:w="1289"/>
              <w:gridCol w:w="319"/>
              <w:gridCol w:w="55"/>
              <w:gridCol w:w="484"/>
              <w:gridCol w:w="431"/>
              <w:gridCol w:w="645"/>
              <w:gridCol w:w="643"/>
              <w:gridCol w:w="188"/>
              <w:gridCol w:w="242"/>
              <w:gridCol w:w="808"/>
              <w:gridCol w:w="51"/>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gridSpan w:val="2"/>
                  <w:shd w:val="clear" w:color="auto" w:fill="auto"/>
                  <w:noWrap w:val="0"/>
                  <w:vAlign w:val="center"/>
                </w:tcPr>
                <w:p>
                  <w:pPr>
                    <w:jc w:val="center"/>
                    <w:rPr>
                      <w:sz w:val="18"/>
                      <w:szCs w:val="18"/>
                    </w:rPr>
                  </w:pPr>
                  <w:r>
                    <w:rPr>
                      <w:sz w:val="18"/>
                      <w:szCs w:val="18"/>
                    </w:rPr>
                    <w:t>工作内容</w:t>
                  </w:r>
                </w:p>
              </w:tc>
              <w:tc>
                <w:tcPr>
                  <w:tcW w:w="6775" w:type="dxa"/>
                  <w:gridSpan w:val="12"/>
                  <w:shd w:val="clear" w:color="auto" w:fill="auto"/>
                  <w:noWrap w:val="0"/>
                  <w:vAlign w:val="center"/>
                </w:tcPr>
                <w:p>
                  <w:pPr>
                    <w:jc w:val="center"/>
                    <w:rPr>
                      <w:sz w:val="18"/>
                      <w:szCs w:val="18"/>
                    </w:rPr>
                  </w:pPr>
                  <w:r>
                    <w:rPr>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pPr>
                    <w:jc w:val="center"/>
                    <w:rPr>
                      <w:sz w:val="18"/>
                      <w:szCs w:val="18"/>
                    </w:rPr>
                  </w:pPr>
                  <w:r>
                    <w:rPr>
                      <w:rFonts w:hint="eastAsia"/>
                      <w:sz w:val="18"/>
                      <w:szCs w:val="18"/>
                    </w:rPr>
                    <w:t>影</w:t>
                  </w:r>
                </w:p>
                <w:p>
                  <w:pPr>
                    <w:jc w:val="center"/>
                    <w:rPr>
                      <w:sz w:val="18"/>
                      <w:szCs w:val="18"/>
                    </w:rPr>
                  </w:pPr>
                  <w:r>
                    <w:rPr>
                      <w:rFonts w:hint="eastAsia"/>
                      <w:sz w:val="18"/>
                      <w:szCs w:val="18"/>
                    </w:rPr>
                    <w:t>响</w:t>
                  </w:r>
                </w:p>
                <w:p>
                  <w:pPr>
                    <w:jc w:val="center"/>
                    <w:rPr>
                      <w:sz w:val="18"/>
                      <w:szCs w:val="18"/>
                    </w:rPr>
                  </w:pPr>
                  <w:r>
                    <w:rPr>
                      <w:rFonts w:hint="eastAsia"/>
                      <w:sz w:val="18"/>
                      <w:szCs w:val="18"/>
                    </w:rPr>
                    <w:t>识</w:t>
                  </w:r>
                </w:p>
                <w:p>
                  <w:pPr>
                    <w:jc w:val="center"/>
                    <w:rPr>
                      <w:sz w:val="18"/>
                      <w:szCs w:val="18"/>
                    </w:rPr>
                  </w:pPr>
                  <w:r>
                    <w:rPr>
                      <w:rFonts w:hint="eastAsia"/>
                      <w:sz w:val="18"/>
                      <w:szCs w:val="18"/>
                    </w:rPr>
                    <w:t>别</w:t>
                  </w:r>
                </w:p>
              </w:tc>
              <w:tc>
                <w:tcPr>
                  <w:tcW w:w="1524" w:type="dxa"/>
                  <w:shd w:val="clear" w:color="auto" w:fill="auto"/>
                  <w:noWrap w:val="0"/>
                  <w:vAlign w:val="center"/>
                </w:tcPr>
                <w:p>
                  <w:pPr>
                    <w:jc w:val="center"/>
                    <w:rPr>
                      <w:sz w:val="18"/>
                      <w:szCs w:val="18"/>
                    </w:rPr>
                  </w:pPr>
                  <w:r>
                    <w:rPr>
                      <w:rFonts w:hint="eastAsia"/>
                      <w:sz w:val="18"/>
                      <w:szCs w:val="18"/>
                    </w:rPr>
                    <w:t>影响类型</w:t>
                  </w:r>
                </w:p>
              </w:tc>
              <w:tc>
                <w:tcPr>
                  <w:tcW w:w="6775" w:type="dxa"/>
                  <w:gridSpan w:val="12"/>
                  <w:shd w:val="clear" w:color="auto" w:fill="auto"/>
                  <w:noWrap w:val="0"/>
                  <w:vAlign w:val="center"/>
                </w:tcPr>
                <w:p>
                  <w:pPr>
                    <w:jc w:val="left"/>
                    <w:rPr>
                      <w:sz w:val="18"/>
                      <w:szCs w:val="18"/>
                    </w:rPr>
                  </w:pPr>
                  <w:r>
                    <w:rPr>
                      <w:rFonts w:hint="eastAsia"/>
                      <w:sz w:val="18"/>
                      <w:szCs w:val="18"/>
                    </w:rPr>
                    <w:t>水污染影响型</w:t>
                  </w:r>
                  <w:r>
                    <w:rPr>
                      <w:sz w:val="18"/>
                      <w:szCs w:val="18"/>
                    </w:rPr>
                    <w:sym w:font="Wingdings 2" w:char="0052"/>
                  </w:r>
                  <w:r>
                    <w:rPr>
                      <w:rFonts w:hint="eastAsia"/>
                      <w:sz w:val="18"/>
                      <w:szCs w:val="18"/>
                    </w:rPr>
                    <w:t>；水文要素影响型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水环境保护目标</w:t>
                  </w:r>
                </w:p>
              </w:tc>
              <w:tc>
                <w:tcPr>
                  <w:tcW w:w="6775" w:type="dxa"/>
                  <w:gridSpan w:val="12"/>
                  <w:shd w:val="clear" w:color="auto" w:fill="auto"/>
                  <w:noWrap w:val="0"/>
                  <w:vAlign w:val="center"/>
                </w:tcPr>
                <w:p>
                  <w:pPr>
                    <w:jc w:val="left"/>
                    <w:rPr>
                      <w:sz w:val="18"/>
                      <w:szCs w:val="18"/>
                    </w:rPr>
                  </w:pPr>
                  <w:r>
                    <w:rPr>
                      <w:rFonts w:hint="eastAsia"/>
                      <w:sz w:val="18"/>
                      <w:szCs w:val="18"/>
                    </w:rPr>
                    <w:t xml:space="preserve">饮用水水源保护区 □；饮用水取水口 □；涉水的自然保护区 □；重要湿地 □； </w:t>
                  </w:r>
                </w:p>
                <w:p>
                  <w:pPr>
                    <w:jc w:val="left"/>
                    <w:rPr>
                      <w:sz w:val="18"/>
                      <w:szCs w:val="18"/>
                    </w:rPr>
                  </w:pPr>
                  <w:r>
                    <w:rPr>
                      <w:rFonts w:hint="eastAsia"/>
                      <w:sz w:val="18"/>
                      <w:szCs w:val="18"/>
                    </w:rPr>
                    <w:t>重点保护与珍稀水生生物的栖息地 □；重要水生生物的自然产卵场及索饵场、越冬场和洄游通道、天然渔场等渔业水体 □；涉水的风景名胜区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restart"/>
                  <w:shd w:val="clear" w:color="auto" w:fill="auto"/>
                  <w:noWrap w:val="0"/>
                  <w:vAlign w:val="center"/>
                </w:tcPr>
                <w:p>
                  <w:pPr>
                    <w:jc w:val="center"/>
                    <w:rPr>
                      <w:sz w:val="18"/>
                      <w:szCs w:val="18"/>
                    </w:rPr>
                  </w:pPr>
                  <w:r>
                    <w:rPr>
                      <w:rFonts w:hint="eastAsia"/>
                      <w:sz w:val="18"/>
                      <w:szCs w:val="18"/>
                    </w:rPr>
                    <w:t>影响途径</w:t>
                  </w:r>
                </w:p>
              </w:tc>
              <w:tc>
                <w:tcPr>
                  <w:tcW w:w="3386" w:type="dxa"/>
                  <w:gridSpan w:val="6"/>
                  <w:shd w:val="clear" w:color="auto" w:fill="auto"/>
                  <w:noWrap w:val="0"/>
                  <w:vAlign w:val="center"/>
                </w:tcPr>
                <w:p>
                  <w:pPr>
                    <w:jc w:val="center"/>
                    <w:rPr>
                      <w:sz w:val="18"/>
                      <w:szCs w:val="18"/>
                    </w:rPr>
                  </w:pPr>
                  <w:r>
                    <w:rPr>
                      <w:sz w:val="18"/>
                      <w:szCs w:val="18"/>
                    </w:rPr>
                    <w:t>水污染影响型</w:t>
                  </w:r>
                </w:p>
              </w:tc>
              <w:tc>
                <w:tcPr>
                  <w:tcW w:w="3389" w:type="dxa"/>
                  <w:gridSpan w:val="6"/>
                  <w:shd w:val="clear" w:color="auto" w:fill="auto"/>
                  <w:noWrap w:val="0"/>
                  <w:vAlign w:val="center"/>
                </w:tcPr>
                <w:p>
                  <w:pPr>
                    <w:jc w:val="center"/>
                    <w:rPr>
                      <w:sz w:val="18"/>
                      <w:szCs w:val="18"/>
                    </w:rPr>
                  </w:pPr>
                  <w:r>
                    <w:rPr>
                      <w:rFonts w:hint="eastAsia"/>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3386" w:type="dxa"/>
                  <w:gridSpan w:val="6"/>
                  <w:shd w:val="clear" w:color="auto" w:fill="auto"/>
                  <w:noWrap w:val="0"/>
                  <w:vAlign w:val="center"/>
                </w:tcPr>
                <w:p>
                  <w:pPr>
                    <w:jc w:val="left"/>
                    <w:rPr>
                      <w:sz w:val="18"/>
                      <w:szCs w:val="18"/>
                    </w:rPr>
                  </w:pPr>
                  <w:r>
                    <w:rPr>
                      <w:rFonts w:hint="eastAsia"/>
                      <w:sz w:val="18"/>
                      <w:szCs w:val="18"/>
                    </w:rPr>
                    <w:t xml:space="preserve">直接排放 □；间接排放 □；其他 </w:t>
                  </w:r>
                  <w:r>
                    <w:rPr>
                      <w:sz w:val="18"/>
                      <w:szCs w:val="18"/>
                    </w:rPr>
                    <w:sym w:font="Wingdings 2" w:char="0052"/>
                  </w:r>
                </w:p>
              </w:tc>
              <w:tc>
                <w:tcPr>
                  <w:tcW w:w="3389" w:type="dxa"/>
                  <w:gridSpan w:val="6"/>
                  <w:shd w:val="clear" w:color="auto" w:fill="auto"/>
                  <w:noWrap w:val="0"/>
                  <w:vAlign w:val="center"/>
                </w:tcPr>
                <w:p>
                  <w:pPr>
                    <w:jc w:val="left"/>
                    <w:rPr>
                      <w:sz w:val="18"/>
                      <w:szCs w:val="18"/>
                    </w:rPr>
                  </w:pPr>
                  <w:r>
                    <w:rPr>
                      <w:rFonts w:hint="eastAsia"/>
                      <w:sz w:val="18"/>
                      <w:szCs w:val="18"/>
                    </w:rP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影响因子</w:t>
                  </w:r>
                </w:p>
              </w:tc>
              <w:tc>
                <w:tcPr>
                  <w:tcW w:w="3386" w:type="dxa"/>
                  <w:gridSpan w:val="6"/>
                  <w:shd w:val="clear" w:color="auto" w:fill="auto"/>
                  <w:noWrap w:val="0"/>
                  <w:vAlign w:val="center"/>
                </w:tcPr>
                <w:p>
                  <w:pPr>
                    <w:jc w:val="left"/>
                    <w:rPr>
                      <w:sz w:val="18"/>
                      <w:szCs w:val="18"/>
                    </w:rPr>
                  </w:pPr>
                  <w:r>
                    <w:rPr>
                      <w:rFonts w:hint="eastAsia"/>
                      <w:sz w:val="18"/>
                      <w:szCs w:val="18"/>
                    </w:rPr>
                    <w:t>持久性污染物 □；有毒有害污染物 □；非持久性污染物</w:t>
                  </w:r>
                  <w:r>
                    <w:rPr>
                      <w:sz w:val="18"/>
                      <w:szCs w:val="18"/>
                    </w:rPr>
                    <w:sym w:font="Wingdings 2" w:char="0052"/>
                  </w:r>
                  <w:r>
                    <w:rPr>
                      <w:rFonts w:hint="eastAsia"/>
                      <w:sz w:val="18"/>
                      <w:szCs w:val="18"/>
                    </w:rPr>
                    <w:t>；</w:t>
                  </w:r>
                </w:p>
                <w:p>
                  <w:pPr>
                    <w:jc w:val="left"/>
                    <w:rPr>
                      <w:sz w:val="18"/>
                      <w:szCs w:val="18"/>
                    </w:rPr>
                  </w:pPr>
                  <w:r>
                    <w:rPr>
                      <w:rFonts w:hint="eastAsia"/>
                      <w:sz w:val="18"/>
                      <w:szCs w:val="18"/>
                    </w:rPr>
                    <w:t>pH值 □；热污染 □；富营养化 □；其他 □</w:t>
                  </w:r>
                </w:p>
              </w:tc>
              <w:tc>
                <w:tcPr>
                  <w:tcW w:w="3389" w:type="dxa"/>
                  <w:gridSpan w:val="6"/>
                  <w:shd w:val="clear" w:color="auto" w:fill="auto"/>
                  <w:noWrap w:val="0"/>
                  <w:vAlign w:val="center"/>
                </w:tcPr>
                <w:p>
                  <w:pPr>
                    <w:jc w:val="left"/>
                    <w:rPr>
                      <w:sz w:val="18"/>
                      <w:szCs w:val="18"/>
                    </w:rPr>
                  </w:pPr>
                  <w:r>
                    <w:rPr>
                      <w:rFonts w:hint="eastAsia"/>
                      <w:sz w:val="18"/>
                      <w:szCs w:val="18"/>
                    </w:rPr>
                    <w:t>水温 □；水位（水深） □；流速 □；流量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gridSpan w:val="2"/>
                  <w:vMerge w:val="restart"/>
                  <w:shd w:val="clear" w:color="auto" w:fill="auto"/>
                  <w:noWrap w:val="0"/>
                  <w:vAlign w:val="center"/>
                </w:tcPr>
                <w:p>
                  <w:pPr>
                    <w:jc w:val="center"/>
                    <w:rPr>
                      <w:sz w:val="18"/>
                      <w:szCs w:val="18"/>
                    </w:rPr>
                  </w:pPr>
                  <w:r>
                    <w:rPr>
                      <w:sz w:val="18"/>
                      <w:szCs w:val="18"/>
                    </w:rPr>
                    <w:t>评价等级</w:t>
                  </w:r>
                </w:p>
              </w:tc>
              <w:tc>
                <w:tcPr>
                  <w:tcW w:w="3386" w:type="dxa"/>
                  <w:gridSpan w:val="6"/>
                  <w:shd w:val="clear" w:color="auto" w:fill="auto"/>
                  <w:noWrap w:val="0"/>
                  <w:vAlign w:val="center"/>
                </w:tcPr>
                <w:p>
                  <w:pPr>
                    <w:jc w:val="center"/>
                    <w:rPr>
                      <w:sz w:val="18"/>
                      <w:szCs w:val="18"/>
                    </w:rPr>
                  </w:pPr>
                  <w:r>
                    <w:rPr>
                      <w:sz w:val="18"/>
                      <w:szCs w:val="18"/>
                    </w:rPr>
                    <w:t>水污染影响型</w:t>
                  </w:r>
                </w:p>
              </w:tc>
              <w:tc>
                <w:tcPr>
                  <w:tcW w:w="3389" w:type="dxa"/>
                  <w:gridSpan w:val="6"/>
                  <w:shd w:val="clear" w:color="auto" w:fill="auto"/>
                  <w:noWrap w:val="0"/>
                  <w:vAlign w:val="center"/>
                </w:tcPr>
                <w:p>
                  <w:pPr>
                    <w:jc w:val="center"/>
                    <w:rPr>
                      <w:sz w:val="18"/>
                      <w:szCs w:val="18"/>
                    </w:rPr>
                  </w:pPr>
                  <w:r>
                    <w:rPr>
                      <w:rFonts w:hint="eastAsia"/>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gridSpan w:val="2"/>
                  <w:vMerge w:val="continue"/>
                  <w:shd w:val="clear" w:color="auto" w:fill="auto"/>
                  <w:noWrap w:val="0"/>
                  <w:vAlign w:val="center"/>
                </w:tcPr>
                <w:p>
                  <w:pPr>
                    <w:jc w:val="center"/>
                    <w:rPr>
                      <w:sz w:val="18"/>
                      <w:szCs w:val="18"/>
                    </w:rPr>
                  </w:pPr>
                </w:p>
              </w:tc>
              <w:tc>
                <w:tcPr>
                  <w:tcW w:w="3386" w:type="dxa"/>
                  <w:gridSpan w:val="6"/>
                  <w:shd w:val="clear" w:color="auto" w:fill="auto"/>
                  <w:noWrap w:val="0"/>
                  <w:vAlign w:val="center"/>
                </w:tcPr>
                <w:p>
                  <w:pPr>
                    <w:jc w:val="left"/>
                    <w:rPr>
                      <w:sz w:val="18"/>
                      <w:szCs w:val="18"/>
                    </w:rPr>
                  </w:pPr>
                  <w:r>
                    <w:rPr>
                      <w:rFonts w:hint="eastAsia"/>
                      <w:sz w:val="18"/>
                      <w:szCs w:val="18"/>
                    </w:rPr>
                    <w:t xml:space="preserve">一级 □；二级 □；三级A □；三级B </w:t>
                  </w:r>
                  <w:r>
                    <w:rPr>
                      <w:sz w:val="18"/>
                      <w:szCs w:val="18"/>
                    </w:rPr>
                    <w:sym w:font="Wingdings 2" w:char="0052"/>
                  </w:r>
                </w:p>
              </w:tc>
              <w:tc>
                <w:tcPr>
                  <w:tcW w:w="3389" w:type="dxa"/>
                  <w:gridSpan w:val="6"/>
                  <w:shd w:val="clear" w:color="auto" w:fill="auto"/>
                  <w:noWrap w:val="0"/>
                  <w:vAlign w:val="center"/>
                </w:tcPr>
                <w:p>
                  <w:pPr>
                    <w:jc w:val="left"/>
                    <w:rPr>
                      <w:sz w:val="18"/>
                      <w:szCs w:val="18"/>
                    </w:rPr>
                  </w:pPr>
                  <w:r>
                    <w:rPr>
                      <w:rFonts w:hint="eastAsia"/>
                      <w:sz w:val="18"/>
                      <w:szCs w:val="18"/>
                    </w:rP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pPr>
                    <w:jc w:val="center"/>
                    <w:rPr>
                      <w:sz w:val="18"/>
                      <w:szCs w:val="18"/>
                    </w:rPr>
                  </w:pPr>
                  <w:r>
                    <w:rPr>
                      <w:rFonts w:hint="eastAsia"/>
                      <w:sz w:val="18"/>
                      <w:szCs w:val="18"/>
                    </w:rPr>
                    <w:t>现</w:t>
                  </w:r>
                </w:p>
                <w:p>
                  <w:pPr>
                    <w:jc w:val="center"/>
                    <w:rPr>
                      <w:sz w:val="18"/>
                      <w:szCs w:val="18"/>
                    </w:rPr>
                  </w:pPr>
                  <w:r>
                    <w:rPr>
                      <w:rFonts w:hint="eastAsia"/>
                      <w:sz w:val="18"/>
                      <w:szCs w:val="18"/>
                    </w:rPr>
                    <w:t>状</w:t>
                  </w:r>
                </w:p>
                <w:p>
                  <w:pPr>
                    <w:jc w:val="center"/>
                    <w:rPr>
                      <w:sz w:val="18"/>
                      <w:szCs w:val="18"/>
                    </w:rPr>
                  </w:pPr>
                  <w:r>
                    <w:rPr>
                      <w:rFonts w:hint="eastAsia"/>
                      <w:sz w:val="18"/>
                      <w:szCs w:val="18"/>
                    </w:rPr>
                    <w:t>调</w:t>
                  </w:r>
                </w:p>
                <w:p>
                  <w:pPr>
                    <w:jc w:val="center"/>
                    <w:rPr>
                      <w:sz w:val="18"/>
                      <w:szCs w:val="18"/>
                    </w:rPr>
                  </w:pPr>
                  <w:r>
                    <w:rPr>
                      <w:rFonts w:hint="eastAsia"/>
                      <w:sz w:val="18"/>
                      <w:szCs w:val="18"/>
                    </w:rPr>
                    <w:t>查</w:t>
                  </w:r>
                </w:p>
              </w:tc>
              <w:tc>
                <w:tcPr>
                  <w:tcW w:w="1524" w:type="dxa"/>
                  <w:vMerge w:val="restart"/>
                  <w:shd w:val="clear" w:color="auto" w:fill="auto"/>
                  <w:noWrap w:val="0"/>
                  <w:vAlign w:val="center"/>
                </w:tcPr>
                <w:p>
                  <w:pPr>
                    <w:jc w:val="center"/>
                    <w:rPr>
                      <w:sz w:val="18"/>
                      <w:szCs w:val="18"/>
                    </w:rPr>
                  </w:pPr>
                  <w:r>
                    <w:rPr>
                      <w:rFonts w:hint="eastAsia"/>
                      <w:sz w:val="18"/>
                      <w:szCs w:val="18"/>
                    </w:rPr>
                    <w:t>区域污染源</w:t>
                  </w:r>
                </w:p>
              </w:tc>
              <w:tc>
                <w:tcPr>
                  <w:tcW w:w="3386" w:type="dxa"/>
                  <w:gridSpan w:val="6"/>
                  <w:shd w:val="clear" w:color="auto" w:fill="auto"/>
                  <w:noWrap w:val="0"/>
                  <w:vAlign w:val="center"/>
                </w:tcPr>
                <w:p>
                  <w:pPr>
                    <w:jc w:val="center"/>
                    <w:rPr>
                      <w:sz w:val="18"/>
                      <w:szCs w:val="18"/>
                    </w:rPr>
                  </w:pPr>
                  <w:r>
                    <w:rPr>
                      <w:rFonts w:hint="eastAsia"/>
                      <w:sz w:val="18"/>
                      <w:szCs w:val="18"/>
                    </w:rPr>
                    <w:t>调查项目</w:t>
                  </w:r>
                </w:p>
              </w:tc>
              <w:tc>
                <w:tcPr>
                  <w:tcW w:w="3389" w:type="dxa"/>
                  <w:gridSpan w:val="6"/>
                  <w:shd w:val="clear" w:color="auto" w:fill="auto"/>
                  <w:noWrap w:val="0"/>
                  <w:vAlign w:val="center"/>
                </w:tcPr>
                <w:p>
                  <w:pPr>
                    <w:jc w:val="center"/>
                    <w:rPr>
                      <w:sz w:val="18"/>
                      <w:szCs w:val="18"/>
                    </w:rPr>
                  </w:pPr>
                  <w:r>
                    <w:rPr>
                      <w:rFonts w:hint="eastAsia"/>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1693" w:type="dxa"/>
                  <w:gridSpan w:val="2"/>
                  <w:shd w:val="clear" w:color="auto" w:fill="auto"/>
                  <w:noWrap w:val="0"/>
                  <w:vAlign w:val="center"/>
                </w:tcPr>
                <w:p>
                  <w:pPr>
                    <w:jc w:val="left"/>
                    <w:rPr>
                      <w:sz w:val="18"/>
                      <w:szCs w:val="18"/>
                    </w:rPr>
                  </w:pPr>
                  <w:r>
                    <w:rPr>
                      <w:rFonts w:hint="eastAsia"/>
                      <w:sz w:val="18"/>
                      <w:szCs w:val="18"/>
                    </w:rPr>
                    <w:t>已建 □；在建 □；拟建 □；其他 □</w:t>
                  </w:r>
                </w:p>
              </w:tc>
              <w:tc>
                <w:tcPr>
                  <w:tcW w:w="1693" w:type="dxa"/>
                  <w:gridSpan w:val="4"/>
                  <w:shd w:val="clear" w:color="auto" w:fill="auto"/>
                  <w:noWrap w:val="0"/>
                  <w:vAlign w:val="center"/>
                </w:tcPr>
                <w:p>
                  <w:pPr>
                    <w:jc w:val="left"/>
                    <w:rPr>
                      <w:sz w:val="18"/>
                      <w:szCs w:val="18"/>
                    </w:rPr>
                  </w:pPr>
                  <w:r>
                    <w:rPr>
                      <w:rFonts w:hint="eastAsia"/>
                      <w:sz w:val="18"/>
                      <w:szCs w:val="18"/>
                    </w:rPr>
                    <w:t>拟替代的污染源□</w:t>
                  </w:r>
                </w:p>
              </w:tc>
              <w:tc>
                <w:tcPr>
                  <w:tcW w:w="3389" w:type="dxa"/>
                  <w:gridSpan w:val="6"/>
                  <w:shd w:val="clear" w:color="auto" w:fill="auto"/>
                  <w:noWrap w:val="0"/>
                  <w:vAlign w:val="center"/>
                </w:tcPr>
                <w:p>
                  <w:pPr>
                    <w:jc w:val="center"/>
                    <w:rPr>
                      <w:sz w:val="18"/>
                      <w:szCs w:val="18"/>
                    </w:rPr>
                  </w:pPr>
                  <w:r>
                    <w:rPr>
                      <w:rFonts w:hint="eastAsia"/>
                      <w:sz w:val="18"/>
                      <w:szCs w:val="18"/>
                    </w:rPr>
                    <w:t>排污许可证 □；环评 □；环保验收 □；既有实测 □；现场监测 □；入河排放口数据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restart"/>
                  <w:shd w:val="clear" w:color="auto" w:fill="auto"/>
                  <w:noWrap w:val="0"/>
                  <w:vAlign w:val="center"/>
                </w:tcPr>
                <w:p>
                  <w:pPr>
                    <w:jc w:val="center"/>
                    <w:rPr>
                      <w:sz w:val="18"/>
                      <w:szCs w:val="18"/>
                    </w:rPr>
                  </w:pPr>
                  <w:r>
                    <w:rPr>
                      <w:rFonts w:hint="eastAsia"/>
                      <w:sz w:val="18"/>
                      <w:szCs w:val="18"/>
                    </w:rPr>
                    <w:t>受影响水体水环境质量</w:t>
                  </w:r>
                </w:p>
              </w:tc>
              <w:tc>
                <w:tcPr>
                  <w:tcW w:w="3386" w:type="dxa"/>
                  <w:gridSpan w:val="6"/>
                  <w:shd w:val="clear" w:color="auto" w:fill="auto"/>
                  <w:noWrap w:val="0"/>
                  <w:vAlign w:val="center"/>
                </w:tcPr>
                <w:p>
                  <w:pPr>
                    <w:jc w:val="center"/>
                    <w:rPr>
                      <w:sz w:val="18"/>
                      <w:szCs w:val="18"/>
                    </w:rPr>
                  </w:pPr>
                  <w:r>
                    <w:rPr>
                      <w:rFonts w:hint="eastAsia"/>
                      <w:sz w:val="18"/>
                      <w:szCs w:val="18"/>
                    </w:rPr>
                    <w:t>调查时期</w:t>
                  </w:r>
                </w:p>
              </w:tc>
              <w:tc>
                <w:tcPr>
                  <w:tcW w:w="3389" w:type="dxa"/>
                  <w:gridSpan w:val="6"/>
                  <w:shd w:val="clear" w:color="auto" w:fill="auto"/>
                  <w:noWrap w:val="0"/>
                  <w:vAlign w:val="center"/>
                </w:tcPr>
                <w:p>
                  <w:pPr>
                    <w:jc w:val="center"/>
                    <w:rPr>
                      <w:sz w:val="18"/>
                      <w:szCs w:val="18"/>
                    </w:rPr>
                  </w:pPr>
                  <w:r>
                    <w:rPr>
                      <w:rFonts w:hint="eastAsia"/>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3386" w:type="dxa"/>
                  <w:gridSpan w:val="6"/>
                  <w:shd w:val="clear" w:color="auto" w:fill="auto"/>
                  <w:noWrap w:val="0"/>
                  <w:vAlign w:val="center"/>
                </w:tcPr>
                <w:p>
                  <w:pPr>
                    <w:jc w:val="left"/>
                    <w:rPr>
                      <w:sz w:val="18"/>
                      <w:szCs w:val="18"/>
                    </w:rPr>
                  </w:pPr>
                  <w:r>
                    <w:rPr>
                      <w:rFonts w:hint="eastAsia"/>
                      <w:sz w:val="18"/>
                      <w:szCs w:val="18"/>
                    </w:rPr>
                    <w:t>丰水期 □；平水期 □；枯水期 □；冰封期 □</w:t>
                  </w:r>
                </w:p>
                <w:p>
                  <w:pPr>
                    <w:jc w:val="left"/>
                    <w:rPr>
                      <w:sz w:val="18"/>
                      <w:szCs w:val="18"/>
                    </w:rPr>
                  </w:pPr>
                  <w:r>
                    <w:rPr>
                      <w:rFonts w:hint="eastAsia"/>
                      <w:sz w:val="18"/>
                      <w:szCs w:val="18"/>
                    </w:rPr>
                    <w:t xml:space="preserve">春季 □；夏季 □；秋季 □；冬季 □ </w:t>
                  </w:r>
                </w:p>
              </w:tc>
              <w:tc>
                <w:tcPr>
                  <w:tcW w:w="3389" w:type="dxa"/>
                  <w:gridSpan w:val="6"/>
                  <w:shd w:val="clear" w:color="auto" w:fill="auto"/>
                  <w:noWrap w:val="0"/>
                  <w:vAlign w:val="center"/>
                </w:tcPr>
                <w:p>
                  <w:pPr>
                    <w:rPr>
                      <w:sz w:val="18"/>
                      <w:szCs w:val="18"/>
                    </w:rPr>
                  </w:pPr>
                  <w:r>
                    <w:rPr>
                      <w:rFonts w:hint="eastAsia"/>
                      <w:sz w:val="18"/>
                      <w:szCs w:val="18"/>
                    </w:rPr>
                    <w:t xml:space="preserve">生态环境保护主管部门 </w:t>
                  </w:r>
                  <w:r>
                    <w:rPr>
                      <w:sz w:val="18"/>
                      <w:szCs w:val="18"/>
                    </w:rPr>
                    <w:sym w:font="Wingdings 2" w:char="0052"/>
                  </w:r>
                  <w:r>
                    <w:rPr>
                      <w:rFonts w:hint="eastAsia"/>
                      <w:sz w:val="18"/>
                      <w:szCs w:val="18"/>
                    </w:rPr>
                    <w:t>；补充监测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区域水资源开发利用状况</w:t>
                  </w:r>
                </w:p>
              </w:tc>
              <w:tc>
                <w:tcPr>
                  <w:tcW w:w="6775" w:type="dxa"/>
                  <w:gridSpan w:val="12"/>
                  <w:shd w:val="clear" w:color="auto" w:fill="auto"/>
                  <w:noWrap w:val="0"/>
                  <w:vAlign w:val="center"/>
                </w:tcPr>
                <w:p>
                  <w:pPr>
                    <w:jc w:val="left"/>
                    <w:rPr>
                      <w:sz w:val="18"/>
                      <w:szCs w:val="18"/>
                    </w:rPr>
                  </w:pPr>
                  <w:r>
                    <w:rPr>
                      <w:rFonts w:hint="eastAsia"/>
                      <w:sz w:val="18"/>
                      <w:szCs w:val="18"/>
                    </w:rPr>
                    <w:t>未开发 □；开发量 40%以下</w:t>
                  </w:r>
                  <w:r>
                    <w:rPr>
                      <w:sz w:val="18"/>
                      <w:szCs w:val="18"/>
                    </w:rPr>
                    <w:sym w:font="Wingdings 2" w:char="0052"/>
                  </w:r>
                  <w:r>
                    <w:rPr>
                      <w:rFonts w:hint="eastAsia"/>
                      <w:sz w:val="18"/>
                      <w:szCs w:val="18"/>
                    </w:rPr>
                    <w:t>；开发量 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restart"/>
                  <w:shd w:val="clear" w:color="auto" w:fill="auto"/>
                  <w:noWrap w:val="0"/>
                  <w:vAlign w:val="center"/>
                </w:tcPr>
                <w:p>
                  <w:pPr>
                    <w:jc w:val="center"/>
                    <w:rPr>
                      <w:sz w:val="18"/>
                      <w:szCs w:val="18"/>
                    </w:rPr>
                  </w:pPr>
                  <w:r>
                    <w:rPr>
                      <w:rFonts w:hint="eastAsia"/>
                      <w:sz w:val="18"/>
                      <w:szCs w:val="18"/>
                    </w:rPr>
                    <w:t>水文情势调查</w:t>
                  </w:r>
                </w:p>
              </w:tc>
              <w:tc>
                <w:tcPr>
                  <w:tcW w:w="3386" w:type="dxa"/>
                  <w:gridSpan w:val="6"/>
                  <w:shd w:val="clear" w:color="auto" w:fill="auto"/>
                  <w:noWrap w:val="0"/>
                  <w:vAlign w:val="center"/>
                </w:tcPr>
                <w:p>
                  <w:pPr>
                    <w:jc w:val="center"/>
                    <w:rPr>
                      <w:sz w:val="18"/>
                      <w:szCs w:val="18"/>
                    </w:rPr>
                  </w:pPr>
                  <w:r>
                    <w:rPr>
                      <w:rFonts w:hint="eastAsia"/>
                      <w:sz w:val="18"/>
                      <w:szCs w:val="18"/>
                    </w:rPr>
                    <w:t>调查时期</w:t>
                  </w:r>
                </w:p>
              </w:tc>
              <w:tc>
                <w:tcPr>
                  <w:tcW w:w="3389" w:type="dxa"/>
                  <w:gridSpan w:val="6"/>
                  <w:shd w:val="clear" w:color="auto" w:fill="auto"/>
                  <w:noWrap w:val="0"/>
                  <w:vAlign w:val="center"/>
                </w:tcPr>
                <w:p>
                  <w:pPr>
                    <w:jc w:val="center"/>
                    <w:rPr>
                      <w:sz w:val="18"/>
                      <w:szCs w:val="18"/>
                    </w:rPr>
                  </w:pPr>
                  <w:r>
                    <w:rPr>
                      <w:rFonts w:hint="eastAsia"/>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3386" w:type="dxa"/>
                  <w:gridSpan w:val="6"/>
                  <w:shd w:val="clear" w:color="auto" w:fill="auto"/>
                  <w:noWrap w:val="0"/>
                  <w:vAlign w:val="center"/>
                </w:tcPr>
                <w:p>
                  <w:pPr>
                    <w:jc w:val="left"/>
                    <w:rPr>
                      <w:sz w:val="18"/>
                      <w:szCs w:val="18"/>
                    </w:rPr>
                  </w:pPr>
                  <w:r>
                    <w:rPr>
                      <w:rFonts w:hint="eastAsia"/>
                      <w:sz w:val="18"/>
                      <w:szCs w:val="18"/>
                    </w:rPr>
                    <w:t>丰水期 □；平水期 □；枯水期 □；冰封期</w:t>
                  </w:r>
                </w:p>
                <w:p>
                  <w:pPr>
                    <w:jc w:val="left"/>
                    <w:rPr>
                      <w:sz w:val="18"/>
                      <w:szCs w:val="18"/>
                    </w:rPr>
                  </w:pPr>
                  <w:r>
                    <w:rPr>
                      <w:rFonts w:hint="eastAsia"/>
                      <w:sz w:val="18"/>
                      <w:szCs w:val="18"/>
                    </w:rPr>
                    <w:t>春季 □；夏季 □；秋季 □；冬季 □</w:t>
                  </w:r>
                </w:p>
              </w:tc>
              <w:tc>
                <w:tcPr>
                  <w:tcW w:w="3389" w:type="dxa"/>
                  <w:gridSpan w:val="6"/>
                  <w:shd w:val="clear" w:color="auto" w:fill="auto"/>
                  <w:noWrap w:val="0"/>
                  <w:vAlign w:val="center"/>
                </w:tcPr>
                <w:p>
                  <w:pPr>
                    <w:jc w:val="left"/>
                    <w:rPr>
                      <w:sz w:val="18"/>
                      <w:szCs w:val="18"/>
                    </w:rPr>
                  </w:pPr>
                  <w:r>
                    <w:rPr>
                      <w:rFonts w:hint="eastAsia"/>
                      <w:sz w:val="18"/>
                      <w:szCs w:val="18"/>
                    </w:rP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restart"/>
                  <w:shd w:val="clear" w:color="auto" w:fill="auto"/>
                  <w:noWrap w:val="0"/>
                  <w:vAlign w:val="center"/>
                </w:tcPr>
                <w:p>
                  <w:pPr>
                    <w:jc w:val="center"/>
                    <w:rPr>
                      <w:sz w:val="18"/>
                      <w:szCs w:val="18"/>
                    </w:rPr>
                  </w:pPr>
                  <w:r>
                    <w:rPr>
                      <w:rFonts w:hint="eastAsia"/>
                      <w:sz w:val="18"/>
                      <w:szCs w:val="18"/>
                    </w:rPr>
                    <w:t>补充监测</w:t>
                  </w:r>
                </w:p>
              </w:tc>
              <w:tc>
                <w:tcPr>
                  <w:tcW w:w="2258" w:type="dxa"/>
                  <w:gridSpan w:val="4"/>
                  <w:shd w:val="clear" w:color="auto" w:fill="auto"/>
                  <w:noWrap w:val="0"/>
                  <w:vAlign w:val="center"/>
                </w:tcPr>
                <w:p>
                  <w:pPr>
                    <w:jc w:val="center"/>
                    <w:rPr>
                      <w:sz w:val="18"/>
                      <w:szCs w:val="18"/>
                    </w:rPr>
                  </w:pPr>
                  <w:r>
                    <w:rPr>
                      <w:rFonts w:hint="eastAsia"/>
                      <w:sz w:val="18"/>
                      <w:szCs w:val="18"/>
                    </w:rPr>
                    <w:t>监测时期</w:t>
                  </w:r>
                </w:p>
              </w:tc>
              <w:tc>
                <w:tcPr>
                  <w:tcW w:w="2258" w:type="dxa"/>
                  <w:gridSpan w:val="5"/>
                  <w:shd w:val="clear" w:color="auto" w:fill="auto"/>
                  <w:noWrap w:val="0"/>
                  <w:vAlign w:val="center"/>
                </w:tcPr>
                <w:p>
                  <w:pPr>
                    <w:jc w:val="center"/>
                    <w:rPr>
                      <w:sz w:val="18"/>
                      <w:szCs w:val="18"/>
                    </w:rPr>
                  </w:pPr>
                  <w:r>
                    <w:rPr>
                      <w:rFonts w:hint="eastAsia"/>
                      <w:sz w:val="18"/>
                      <w:szCs w:val="18"/>
                    </w:rPr>
                    <w:t>监测因子</w:t>
                  </w:r>
                </w:p>
              </w:tc>
              <w:tc>
                <w:tcPr>
                  <w:tcW w:w="2259" w:type="dxa"/>
                  <w:gridSpan w:val="3"/>
                  <w:shd w:val="clear" w:color="auto" w:fill="auto"/>
                  <w:noWrap w:val="0"/>
                  <w:vAlign w:val="center"/>
                </w:tcPr>
                <w:p>
                  <w:pPr>
                    <w:jc w:val="center"/>
                    <w:rPr>
                      <w:sz w:val="18"/>
                      <w:szCs w:val="18"/>
                    </w:rPr>
                  </w:pPr>
                  <w:r>
                    <w:rPr>
                      <w:rFonts w:hint="eastAsia"/>
                      <w:sz w:val="18"/>
                      <w:szCs w:val="18"/>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2258" w:type="dxa"/>
                  <w:gridSpan w:val="4"/>
                  <w:shd w:val="clear" w:color="auto" w:fill="auto"/>
                  <w:noWrap w:val="0"/>
                  <w:vAlign w:val="center"/>
                </w:tcPr>
                <w:p>
                  <w:pPr>
                    <w:jc w:val="left"/>
                    <w:rPr>
                      <w:sz w:val="18"/>
                      <w:szCs w:val="18"/>
                    </w:rPr>
                  </w:pPr>
                  <w:r>
                    <w:rPr>
                      <w:rFonts w:hint="eastAsia"/>
                      <w:sz w:val="18"/>
                      <w:szCs w:val="18"/>
                    </w:rPr>
                    <w:t xml:space="preserve">丰水期 □；平水期 □；枯水期 □；冰封期 □ </w:t>
                  </w:r>
                </w:p>
                <w:p>
                  <w:pPr>
                    <w:jc w:val="left"/>
                    <w:rPr>
                      <w:sz w:val="18"/>
                      <w:szCs w:val="18"/>
                    </w:rPr>
                  </w:pPr>
                  <w:r>
                    <w:rPr>
                      <w:rFonts w:hint="eastAsia"/>
                      <w:sz w:val="18"/>
                      <w:szCs w:val="18"/>
                    </w:rPr>
                    <w:t>春季 □；夏季 □；秋季 □；冬季 □</w:t>
                  </w:r>
                </w:p>
              </w:tc>
              <w:tc>
                <w:tcPr>
                  <w:tcW w:w="2258" w:type="dxa"/>
                  <w:gridSpan w:val="5"/>
                  <w:shd w:val="clear" w:color="auto" w:fill="auto"/>
                  <w:noWrap w:val="0"/>
                  <w:vAlign w:val="center"/>
                </w:tcPr>
                <w:p>
                  <w:pPr>
                    <w:jc w:val="center"/>
                    <w:rPr>
                      <w:sz w:val="18"/>
                      <w:szCs w:val="18"/>
                    </w:rPr>
                  </w:pPr>
                  <w:r>
                    <w:rPr>
                      <w:rFonts w:hint="eastAsia"/>
                      <w:sz w:val="18"/>
                      <w:szCs w:val="18"/>
                    </w:rPr>
                    <w:t>（）</w:t>
                  </w:r>
                </w:p>
              </w:tc>
              <w:tc>
                <w:tcPr>
                  <w:tcW w:w="2259" w:type="dxa"/>
                  <w:gridSpan w:val="3"/>
                  <w:shd w:val="clear" w:color="auto" w:fill="auto"/>
                  <w:noWrap w:val="0"/>
                  <w:vAlign w:val="center"/>
                </w:tcPr>
                <w:p>
                  <w:pPr>
                    <w:jc w:val="center"/>
                    <w:rPr>
                      <w:sz w:val="18"/>
                      <w:szCs w:val="18"/>
                    </w:rPr>
                  </w:pPr>
                  <w:r>
                    <w:rPr>
                      <w:rFonts w:hint="eastAsia"/>
                      <w:sz w:val="18"/>
                      <w:szCs w:val="18"/>
                    </w:rPr>
                    <w:t>监测断面或点位个数</w:t>
                  </w:r>
                </w:p>
                <w:p>
                  <w:pPr>
                    <w:jc w:val="center"/>
                    <w:rPr>
                      <w:sz w:val="18"/>
                      <w:szCs w:val="18"/>
                    </w:rPr>
                  </w:pPr>
                  <w:r>
                    <w:rPr>
                      <w:rFonts w:hint="eastAsia"/>
                      <w:sz w:val="18"/>
                      <w:szCs w:val="18"/>
                    </w:rPr>
                    <w:t xml:space="preserve">（ ）个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pPr>
                    <w:jc w:val="center"/>
                    <w:rPr>
                      <w:sz w:val="18"/>
                      <w:szCs w:val="18"/>
                    </w:rPr>
                  </w:pPr>
                  <w:r>
                    <w:rPr>
                      <w:rFonts w:hint="eastAsia"/>
                      <w:sz w:val="18"/>
                      <w:szCs w:val="18"/>
                    </w:rPr>
                    <w:t>现</w:t>
                  </w:r>
                </w:p>
                <w:p>
                  <w:pPr>
                    <w:jc w:val="center"/>
                    <w:rPr>
                      <w:sz w:val="18"/>
                      <w:szCs w:val="18"/>
                    </w:rPr>
                  </w:pPr>
                  <w:r>
                    <w:rPr>
                      <w:rFonts w:hint="eastAsia"/>
                      <w:sz w:val="18"/>
                      <w:szCs w:val="18"/>
                    </w:rPr>
                    <w:t>状</w:t>
                  </w:r>
                </w:p>
                <w:p>
                  <w:pPr>
                    <w:jc w:val="center"/>
                    <w:rPr>
                      <w:sz w:val="18"/>
                      <w:szCs w:val="18"/>
                    </w:rPr>
                  </w:pPr>
                  <w:r>
                    <w:rPr>
                      <w:rFonts w:hint="eastAsia"/>
                      <w:sz w:val="18"/>
                      <w:szCs w:val="18"/>
                    </w:rPr>
                    <w:t>评</w:t>
                  </w:r>
                </w:p>
                <w:p>
                  <w:pPr>
                    <w:jc w:val="center"/>
                    <w:rPr>
                      <w:sz w:val="18"/>
                      <w:szCs w:val="18"/>
                    </w:rPr>
                  </w:pPr>
                  <w:r>
                    <w:rPr>
                      <w:rFonts w:hint="eastAsia"/>
                      <w:sz w:val="18"/>
                      <w:szCs w:val="18"/>
                    </w:rPr>
                    <w:t>价</w:t>
                  </w:r>
                </w:p>
              </w:tc>
              <w:tc>
                <w:tcPr>
                  <w:tcW w:w="1524" w:type="dxa"/>
                  <w:shd w:val="clear" w:color="auto" w:fill="auto"/>
                  <w:noWrap w:val="0"/>
                  <w:vAlign w:val="center"/>
                </w:tcPr>
                <w:p>
                  <w:pPr>
                    <w:jc w:val="center"/>
                    <w:rPr>
                      <w:sz w:val="18"/>
                      <w:szCs w:val="18"/>
                    </w:rPr>
                  </w:pPr>
                  <w:r>
                    <w:rPr>
                      <w:rFonts w:hint="eastAsia"/>
                      <w:sz w:val="18"/>
                      <w:szCs w:val="18"/>
                    </w:rPr>
                    <w:t>评价范围</w:t>
                  </w:r>
                </w:p>
              </w:tc>
              <w:tc>
                <w:tcPr>
                  <w:tcW w:w="6775" w:type="dxa"/>
                  <w:gridSpan w:val="12"/>
                  <w:shd w:val="clear" w:color="auto" w:fill="auto"/>
                  <w:noWrap w:val="0"/>
                  <w:vAlign w:val="center"/>
                </w:tcPr>
                <w:p>
                  <w:pPr>
                    <w:jc w:val="left"/>
                    <w:rPr>
                      <w:sz w:val="18"/>
                      <w:szCs w:val="18"/>
                    </w:rPr>
                  </w:pPr>
                  <w:r>
                    <w:rPr>
                      <w:rFonts w:hint="eastAsia"/>
                      <w:sz w:val="18"/>
                      <w:szCs w:val="18"/>
                    </w:rPr>
                    <w:t>河流：长度（25.9）km；湖库、河口及近岸海域：面积（/）km</w:t>
                  </w:r>
                  <w:r>
                    <w:rPr>
                      <w:rFonts w:hint="eastAsia"/>
                      <w:sz w:val="18"/>
                      <w:szCs w:val="18"/>
                      <w:vertAlign w:val="superscript"/>
                    </w:rPr>
                    <w:t>2</w:t>
                  </w:r>
                  <w:r>
                    <w:rPr>
                      <w:rFonts w:hint="eastAsia"/>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评价因子</w:t>
                  </w:r>
                </w:p>
              </w:tc>
              <w:tc>
                <w:tcPr>
                  <w:tcW w:w="6775" w:type="dxa"/>
                  <w:gridSpan w:val="12"/>
                  <w:shd w:val="clear" w:color="auto" w:fill="auto"/>
                  <w:noWrap w:val="0"/>
                  <w:vAlign w:val="center"/>
                </w:tcPr>
                <w:p>
                  <w:pPr>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评价标准</w:t>
                  </w:r>
                </w:p>
              </w:tc>
              <w:tc>
                <w:tcPr>
                  <w:tcW w:w="6775" w:type="dxa"/>
                  <w:gridSpan w:val="12"/>
                  <w:shd w:val="clear" w:color="auto" w:fill="auto"/>
                  <w:noWrap w:val="0"/>
                  <w:vAlign w:val="center"/>
                </w:tcPr>
                <w:p>
                  <w:pPr>
                    <w:jc w:val="left"/>
                    <w:rPr>
                      <w:sz w:val="18"/>
                      <w:szCs w:val="18"/>
                    </w:rPr>
                  </w:pPr>
                  <w:r>
                    <w:rPr>
                      <w:rFonts w:hint="eastAsia"/>
                      <w:sz w:val="18"/>
                      <w:szCs w:val="18"/>
                    </w:rPr>
                    <w:t>河流、湖库、河口：Ⅰ类 □；Ⅱ类 □；Ⅲ类 □；Ⅳ类 □；Ⅴ类</w:t>
                  </w:r>
                  <w:r>
                    <w:rPr>
                      <w:sz w:val="18"/>
                      <w:szCs w:val="18"/>
                    </w:rPr>
                    <w:sym w:font="Wingdings 2" w:char="0052"/>
                  </w:r>
                  <w:r>
                    <w:rPr>
                      <w:rFonts w:hint="eastAsia"/>
                      <w:sz w:val="18"/>
                      <w:szCs w:val="18"/>
                    </w:rPr>
                    <w:t xml:space="preserve"> </w:t>
                  </w:r>
                </w:p>
                <w:p>
                  <w:pPr>
                    <w:jc w:val="left"/>
                    <w:rPr>
                      <w:sz w:val="18"/>
                      <w:szCs w:val="18"/>
                    </w:rPr>
                  </w:pPr>
                  <w:r>
                    <w:rPr>
                      <w:rFonts w:hint="eastAsia"/>
                      <w:sz w:val="18"/>
                      <w:szCs w:val="18"/>
                    </w:rPr>
                    <w:t xml:space="preserve">近岸海域：第一类 □；第二类 □；第三类 □；第四类 □ </w:t>
                  </w:r>
                </w:p>
                <w:p>
                  <w:pPr>
                    <w:jc w:val="left"/>
                    <w:rPr>
                      <w:sz w:val="18"/>
                      <w:szCs w:val="18"/>
                    </w:rPr>
                  </w:pPr>
                  <w:r>
                    <w:rPr>
                      <w:rFonts w:hint="eastAsia"/>
                      <w:sz w:val="18"/>
                      <w:szCs w:val="18"/>
                    </w:rPr>
                    <w:t xml:space="preserve">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评价时期</w:t>
                  </w:r>
                </w:p>
              </w:tc>
              <w:tc>
                <w:tcPr>
                  <w:tcW w:w="6775" w:type="dxa"/>
                  <w:gridSpan w:val="12"/>
                  <w:shd w:val="clear" w:color="auto" w:fill="auto"/>
                  <w:noWrap w:val="0"/>
                  <w:vAlign w:val="center"/>
                </w:tcPr>
                <w:p>
                  <w:pPr>
                    <w:jc w:val="left"/>
                    <w:rPr>
                      <w:sz w:val="18"/>
                      <w:szCs w:val="18"/>
                    </w:rPr>
                  </w:pPr>
                  <w:r>
                    <w:rPr>
                      <w:rFonts w:hint="eastAsia"/>
                      <w:sz w:val="18"/>
                      <w:szCs w:val="18"/>
                    </w:rPr>
                    <w:t xml:space="preserve">丰水期 □；平水期 □；枯水期 □；冰封期 □ </w:t>
                  </w:r>
                </w:p>
                <w:p>
                  <w:pPr>
                    <w:jc w:val="left"/>
                    <w:rPr>
                      <w:sz w:val="18"/>
                      <w:szCs w:val="18"/>
                    </w:rPr>
                  </w:pPr>
                  <w:r>
                    <w:rPr>
                      <w:rFonts w:hint="eastAsia"/>
                      <w:sz w:val="18"/>
                      <w:szCs w:val="18"/>
                    </w:rPr>
                    <w:t xml:space="preserve">春季 □；夏季 □；秋季 □；冬季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评价结论</w:t>
                  </w:r>
                </w:p>
              </w:tc>
              <w:tc>
                <w:tcPr>
                  <w:tcW w:w="5367" w:type="dxa"/>
                  <w:gridSpan w:val="10"/>
                  <w:shd w:val="clear" w:color="auto" w:fill="auto"/>
                  <w:noWrap w:val="0"/>
                  <w:vAlign w:val="center"/>
                </w:tcPr>
                <w:p>
                  <w:pPr>
                    <w:jc w:val="left"/>
                    <w:rPr>
                      <w:sz w:val="18"/>
                      <w:szCs w:val="18"/>
                    </w:rPr>
                  </w:pPr>
                  <w:r>
                    <w:rPr>
                      <w:rFonts w:hint="eastAsia"/>
                      <w:sz w:val="18"/>
                      <w:szCs w:val="18"/>
                    </w:rPr>
                    <w:t xml:space="preserve">水环境功能区或水功能区、近岸海域环境功能区水质达标状况 □：达标 </w:t>
                  </w:r>
                  <w:r>
                    <w:rPr>
                      <w:sz w:val="18"/>
                      <w:szCs w:val="18"/>
                    </w:rPr>
                    <w:sym w:font="Wingdings 2" w:char="0052"/>
                  </w:r>
                  <w:r>
                    <w:rPr>
                      <w:rFonts w:hint="eastAsia"/>
                      <w:sz w:val="18"/>
                      <w:szCs w:val="18"/>
                    </w:rPr>
                    <w:t xml:space="preserve">；不达标 □ </w:t>
                  </w:r>
                </w:p>
                <w:p>
                  <w:pPr>
                    <w:jc w:val="left"/>
                    <w:rPr>
                      <w:sz w:val="18"/>
                      <w:szCs w:val="18"/>
                    </w:rPr>
                  </w:pPr>
                  <w:r>
                    <w:rPr>
                      <w:rFonts w:hint="eastAsia"/>
                      <w:sz w:val="18"/>
                      <w:szCs w:val="18"/>
                    </w:rPr>
                    <w:t>水环境控制单元或断面水质达标状况 □：达标 □；不达标 □</w:t>
                  </w:r>
                </w:p>
                <w:p>
                  <w:pPr>
                    <w:jc w:val="left"/>
                    <w:rPr>
                      <w:sz w:val="18"/>
                      <w:szCs w:val="18"/>
                    </w:rPr>
                  </w:pPr>
                  <w:r>
                    <w:rPr>
                      <w:rFonts w:hint="eastAsia"/>
                      <w:sz w:val="18"/>
                      <w:szCs w:val="18"/>
                    </w:rPr>
                    <w:t xml:space="preserve">水环境保护目标质量状况 □：达标 □；不达标 □ </w:t>
                  </w:r>
                </w:p>
                <w:p>
                  <w:pPr>
                    <w:jc w:val="left"/>
                    <w:rPr>
                      <w:sz w:val="18"/>
                      <w:szCs w:val="18"/>
                    </w:rPr>
                  </w:pPr>
                  <w:r>
                    <w:rPr>
                      <w:rFonts w:hint="eastAsia"/>
                      <w:sz w:val="18"/>
                      <w:szCs w:val="18"/>
                    </w:rPr>
                    <w:t>对照断面、控制断面等代表性断面的水质状况 □：达标 □；不达标 □</w:t>
                  </w:r>
                </w:p>
                <w:p>
                  <w:pPr>
                    <w:jc w:val="left"/>
                    <w:rPr>
                      <w:sz w:val="18"/>
                      <w:szCs w:val="18"/>
                    </w:rPr>
                  </w:pPr>
                  <w:r>
                    <w:rPr>
                      <w:rFonts w:hint="eastAsia"/>
                      <w:sz w:val="18"/>
                      <w:szCs w:val="18"/>
                    </w:rPr>
                    <w:t xml:space="preserve">底泥污染评价 □ </w:t>
                  </w:r>
                </w:p>
                <w:p>
                  <w:pPr>
                    <w:jc w:val="left"/>
                    <w:rPr>
                      <w:sz w:val="18"/>
                      <w:szCs w:val="18"/>
                    </w:rPr>
                  </w:pPr>
                  <w:r>
                    <w:rPr>
                      <w:rFonts w:hint="eastAsia"/>
                      <w:sz w:val="18"/>
                      <w:szCs w:val="18"/>
                    </w:rPr>
                    <w:t xml:space="preserve">水资源与开发利用程度及其水文情势评价 □ </w:t>
                  </w:r>
                </w:p>
                <w:p>
                  <w:pPr>
                    <w:jc w:val="left"/>
                    <w:rPr>
                      <w:sz w:val="18"/>
                      <w:szCs w:val="18"/>
                    </w:rPr>
                  </w:pPr>
                  <w:r>
                    <w:rPr>
                      <w:rFonts w:hint="eastAsia"/>
                      <w:sz w:val="18"/>
                      <w:szCs w:val="18"/>
                    </w:rPr>
                    <w:t xml:space="preserve">水环境质量回顾评价 □ </w:t>
                  </w:r>
                </w:p>
                <w:p>
                  <w:pPr>
                    <w:jc w:val="left"/>
                    <w:rPr>
                      <w:sz w:val="18"/>
                      <w:szCs w:val="18"/>
                    </w:rPr>
                  </w:pPr>
                  <w:r>
                    <w:rPr>
                      <w:rFonts w:hint="eastAsia"/>
                      <w:sz w:val="18"/>
                      <w:szCs w:val="18"/>
                    </w:rPr>
                    <w:t>流域（区域）水资源（包括水能资源）与开发利用总体状况、生态流量管理要求与现状满足程度、建设项目占用水域空间的水流状况与河湖演变状况 □</w:t>
                  </w:r>
                </w:p>
              </w:tc>
              <w:tc>
                <w:tcPr>
                  <w:tcW w:w="1408" w:type="dxa"/>
                  <w:gridSpan w:val="2"/>
                  <w:shd w:val="clear" w:color="auto" w:fill="auto"/>
                  <w:noWrap w:val="0"/>
                  <w:vAlign w:val="center"/>
                </w:tcPr>
                <w:p>
                  <w:pPr>
                    <w:jc w:val="center"/>
                    <w:rPr>
                      <w:sz w:val="18"/>
                      <w:szCs w:val="18"/>
                    </w:rPr>
                  </w:pPr>
                  <w:r>
                    <w:rPr>
                      <w:rFonts w:hint="eastAsia"/>
                      <w:sz w:val="18"/>
                      <w:szCs w:val="18"/>
                    </w:rPr>
                    <w:t xml:space="preserve">达标区 </w:t>
                  </w:r>
                  <w:r>
                    <w:rPr>
                      <w:sz w:val="18"/>
                      <w:szCs w:val="18"/>
                    </w:rPr>
                    <w:sym w:font="Wingdings 2" w:char="0052"/>
                  </w:r>
                  <w:r>
                    <w:rPr>
                      <w:rFonts w:hint="eastAsia"/>
                      <w:sz w:val="18"/>
                      <w:szCs w:val="18"/>
                    </w:rPr>
                    <w:t xml:space="preserve"> </w:t>
                  </w:r>
                </w:p>
                <w:p>
                  <w:pPr>
                    <w:jc w:val="center"/>
                    <w:rPr>
                      <w:sz w:val="18"/>
                      <w:szCs w:val="18"/>
                    </w:rPr>
                  </w:pPr>
                  <w:r>
                    <w:rPr>
                      <w:rFonts w:hint="eastAsia"/>
                      <w:sz w:val="18"/>
                      <w:szCs w:val="18"/>
                    </w:rPr>
                    <w:t>不达标区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pPr>
                    <w:jc w:val="center"/>
                    <w:rPr>
                      <w:sz w:val="18"/>
                      <w:szCs w:val="18"/>
                    </w:rPr>
                  </w:pPr>
                  <w:r>
                    <w:rPr>
                      <w:rFonts w:hint="eastAsia"/>
                      <w:sz w:val="18"/>
                      <w:szCs w:val="18"/>
                    </w:rPr>
                    <w:t>影</w:t>
                  </w:r>
                </w:p>
                <w:p>
                  <w:pPr>
                    <w:jc w:val="center"/>
                    <w:rPr>
                      <w:sz w:val="18"/>
                      <w:szCs w:val="18"/>
                    </w:rPr>
                  </w:pPr>
                  <w:r>
                    <w:rPr>
                      <w:rFonts w:hint="eastAsia"/>
                      <w:sz w:val="18"/>
                      <w:szCs w:val="18"/>
                    </w:rPr>
                    <w:t>响</w:t>
                  </w:r>
                </w:p>
                <w:p>
                  <w:pPr>
                    <w:jc w:val="center"/>
                    <w:rPr>
                      <w:sz w:val="18"/>
                      <w:szCs w:val="18"/>
                    </w:rPr>
                  </w:pPr>
                  <w:r>
                    <w:rPr>
                      <w:rFonts w:hint="eastAsia"/>
                      <w:sz w:val="18"/>
                      <w:szCs w:val="18"/>
                    </w:rPr>
                    <w:t>预</w:t>
                  </w:r>
                </w:p>
                <w:p>
                  <w:pPr>
                    <w:jc w:val="center"/>
                    <w:rPr>
                      <w:sz w:val="18"/>
                      <w:szCs w:val="18"/>
                    </w:rPr>
                  </w:pPr>
                  <w:r>
                    <w:rPr>
                      <w:rFonts w:hint="eastAsia"/>
                      <w:sz w:val="18"/>
                      <w:szCs w:val="18"/>
                    </w:rPr>
                    <w:t>测</w:t>
                  </w:r>
                </w:p>
              </w:tc>
              <w:tc>
                <w:tcPr>
                  <w:tcW w:w="1524" w:type="dxa"/>
                  <w:shd w:val="clear" w:color="auto" w:fill="auto"/>
                  <w:noWrap w:val="0"/>
                  <w:vAlign w:val="center"/>
                </w:tcPr>
                <w:p>
                  <w:pPr>
                    <w:jc w:val="center"/>
                    <w:rPr>
                      <w:sz w:val="18"/>
                      <w:szCs w:val="18"/>
                    </w:rPr>
                  </w:pPr>
                  <w:r>
                    <w:rPr>
                      <w:rFonts w:hint="eastAsia"/>
                      <w:sz w:val="18"/>
                      <w:szCs w:val="18"/>
                    </w:rPr>
                    <w:t>预测范围</w:t>
                  </w:r>
                </w:p>
              </w:tc>
              <w:tc>
                <w:tcPr>
                  <w:tcW w:w="6775" w:type="dxa"/>
                  <w:gridSpan w:val="12"/>
                  <w:shd w:val="clear" w:color="auto" w:fill="auto"/>
                  <w:noWrap w:val="0"/>
                  <w:vAlign w:val="center"/>
                </w:tcPr>
                <w:p>
                  <w:pPr>
                    <w:jc w:val="left"/>
                    <w:rPr>
                      <w:sz w:val="18"/>
                      <w:szCs w:val="18"/>
                    </w:rPr>
                  </w:pPr>
                  <w:r>
                    <w:rPr>
                      <w:rFonts w:hint="eastAsia"/>
                      <w:sz w:val="18"/>
                      <w:szCs w:val="18"/>
                    </w:rPr>
                    <w:t>河流：长度（/）km；湖库、河口及近岸海域：面积（/）km</w:t>
                  </w:r>
                  <w:r>
                    <w:rPr>
                      <w:rFonts w:hint="eastAsia"/>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预测因子</w:t>
                  </w:r>
                </w:p>
              </w:tc>
              <w:tc>
                <w:tcPr>
                  <w:tcW w:w="6775" w:type="dxa"/>
                  <w:gridSpan w:val="12"/>
                  <w:shd w:val="clear" w:color="auto" w:fill="auto"/>
                  <w:noWrap w:val="0"/>
                  <w:vAlign w:val="center"/>
                </w:tcPr>
                <w:p>
                  <w:pPr>
                    <w:jc w:val="left"/>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预测时期</w:t>
                  </w:r>
                </w:p>
              </w:tc>
              <w:tc>
                <w:tcPr>
                  <w:tcW w:w="6775" w:type="dxa"/>
                  <w:gridSpan w:val="12"/>
                  <w:shd w:val="clear" w:color="auto" w:fill="auto"/>
                  <w:noWrap w:val="0"/>
                  <w:vAlign w:val="center"/>
                </w:tcPr>
                <w:p>
                  <w:pPr>
                    <w:jc w:val="left"/>
                    <w:rPr>
                      <w:sz w:val="18"/>
                      <w:szCs w:val="18"/>
                    </w:rPr>
                  </w:pPr>
                  <w:r>
                    <w:rPr>
                      <w:rFonts w:hint="eastAsia"/>
                      <w:sz w:val="18"/>
                      <w:szCs w:val="18"/>
                    </w:rPr>
                    <w:t>丰水期 □；平水期 □；枯水期 □；冰封期 □</w:t>
                  </w:r>
                </w:p>
                <w:p>
                  <w:pPr>
                    <w:jc w:val="left"/>
                    <w:rPr>
                      <w:sz w:val="18"/>
                      <w:szCs w:val="18"/>
                    </w:rPr>
                  </w:pPr>
                  <w:r>
                    <w:rPr>
                      <w:rFonts w:hint="eastAsia"/>
                      <w:sz w:val="18"/>
                      <w:szCs w:val="18"/>
                    </w:rPr>
                    <w:t xml:space="preserve">春季 □；夏季 □；秋季 □；冬季 □ </w:t>
                  </w:r>
                </w:p>
                <w:p>
                  <w:pPr>
                    <w:jc w:val="left"/>
                    <w:rPr>
                      <w:sz w:val="18"/>
                      <w:szCs w:val="18"/>
                    </w:rPr>
                  </w:pPr>
                  <w:r>
                    <w:rPr>
                      <w:rFonts w:hint="eastAsia"/>
                      <w:sz w:val="18"/>
                      <w:szCs w:val="18"/>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预测情景</w:t>
                  </w:r>
                </w:p>
              </w:tc>
              <w:tc>
                <w:tcPr>
                  <w:tcW w:w="6775" w:type="dxa"/>
                  <w:gridSpan w:val="12"/>
                  <w:shd w:val="clear" w:color="auto" w:fill="auto"/>
                  <w:noWrap w:val="0"/>
                  <w:vAlign w:val="center"/>
                </w:tcPr>
                <w:p>
                  <w:pPr>
                    <w:jc w:val="left"/>
                    <w:rPr>
                      <w:sz w:val="18"/>
                      <w:szCs w:val="18"/>
                    </w:rPr>
                  </w:pPr>
                  <w:r>
                    <w:rPr>
                      <w:rFonts w:hint="eastAsia"/>
                      <w:sz w:val="18"/>
                      <w:szCs w:val="18"/>
                    </w:rPr>
                    <w:t xml:space="preserve">建设期 □；生产运行期 □；服务期满后 □ </w:t>
                  </w:r>
                </w:p>
                <w:p>
                  <w:pPr>
                    <w:jc w:val="left"/>
                    <w:rPr>
                      <w:sz w:val="18"/>
                      <w:szCs w:val="18"/>
                    </w:rPr>
                  </w:pPr>
                  <w:r>
                    <w:rPr>
                      <w:rFonts w:hint="eastAsia"/>
                      <w:sz w:val="18"/>
                      <w:szCs w:val="18"/>
                    </w:rPr>
                    <w:t xml:space="preserve">正常工况 □；非正常工况 □ </w:t>
                  </w:r>
                </w:p>
                <w:p>
                  <w:pPr>
                    <w:jc w:val="left"/>
                    <w:rPr>
                      <w:sz w:val="18"/>
                      <w:szCs w:val="18"/>
                    </w:rPr>
                  </w:pPr>
                  <w:r>
                    <w:rPr>
                      <w:rFonts w:hint="eastAsia"/>
                      <w:sz w:val="18"/>
                      <w:szCs w:val="18"/>
                    </w:rPr>
                    <w:t xml:space="preserve">污染控制和减缓措施方案 □ </w:t>
                  </w:r>
                </w:p>
                <w:p>
                  <w:pPr>
                    <w:jc w:val="left"/>
                    <w:rPr>
                      <w:sz w:val="18"/>
                      <w:szCs w:val="18"/>
                    </w:rPr>
                  </w:pPr>
                  <w:r>
                    <w:rPr>
                      <w:rFonts w:hint="eastAsia"/>
                      <w:sz w:val="18"/>
                      <w:szCs w:val="18"/>
                    </w:rP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预测方法</w:t>
                  </w:r>
                </w:p>
              </w:tc>
              <w:tc>
                <w:tcPr>
                  <w:tcW w:w="6775" w:type="dxa"/>
                  <w:gridSpan w:val="12"/>
                  <w:shd w:val="clear" w:color="auto" w:fill="auto"/>
                  <w:noWrap w:val="0"/>
                  <w:vAlign w:val="center"/>
                </w:tcPr>
                <w:p>
                  <w:pPr>
                    <w:jc w:val="left"/>
                    <w:rPr>
                      <w:sz w:val="18"/>
                      <w:szCs w:val="18"/>
                    </w:rPr>
                  </w:pPr>
                  <w:r>
                    <w:rPr>
                      <w:rFonts w:hint="eastAsia"/>
                      <w:sz w:val="18"/>
                      <w:szCs w:val="18"/>
                    </w:rPr>
                    <w:t xml:space="preserve">数值解 □：解析解 □；其他 □ </w:t>
                  </w:r>
                </w:p>
                <w:p>
                  <w:pPr>
                    <w:jc w:val="left"/>
                    <w:rPr>
                      <w:sz w:val="18"/>
                      <w:szCs w:val="18"/>
                    </w:rPr>
                  </w:pPr>
                  <w:r>
                    <w:rPr>
                      <w:rFonts w:hint="eastAsia"/>
                      <w:sz w:val="18"/>
                      <w:szCs w:val="18"/>
                    </w:rP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pPr>
                    <w:jc w:val="center"/>
                    <w:rPr>
                      <w:sz w:val="18"/>
                      <w:szCs w:val="18"/>
                    </w:rPr>
                  </w:pPr>
                  <w:r>
                    <w:rPr>
                      <w:rFonts w:hint="eastAsia"/>
                      <w:sz w:val="18"/>
                      <w:szCs w:val="18"/>
                    </w:rPr>
                    <w:t>影</w:t>
                  </w:r>
                </w:p>
                <w:p>
                  <w:pPr>
                    <w:jc w:val="center"/>
                    <w:rPr>
                      <w:sz w:val="18"/>
                      <w:szCs w:val="18"/>
                    </w:rPr>
                  </w:pPr>
                  <w:r>
                    <w:rPr>
                      <w:rFonts w:hint="eastAsia"/>
                      <w:sz w:val="18"/>
                      <w:szCs w:val="18"/>
                    </w:rPr>
                    <w:t>响</w:t>
                  </w:r>
                </w:p>
                <w:p>
                  <w:pPr>
                    <w:jc w:val="center"/>
                    <w:rPr>
                      <w:sz w:val="18"/>
                      <w:szCs w:val="18"/>
                    </w:rPr>
                  </w:pPr>
                  <w:r>
                    <w:rPr>
                      <w:rFonts w:hint="eastAsia"/>
                      <w:sz w:val="18"/>
                      <w:szCs w:val="18"/>
                    </w:rPr>
                    <w:t>评</w:t>
                  </w:r>
                </w:p>
                <w:p>
                  <w:pPr>
                    <w:jc w:val="center"/>
                    <w:rPr>
                      <w:sz w:val="18"/>
                      <w:szCs w:val="18"/>
                    </w:rPr>
                  </w:pPr>
                  <w:r>
                    <w:rPr>
                      <w:rFonts w:hint="eastAsia"/>
                      <w:sz w:val="18"/>
                      <w:szCs w:val="18"/>
                    </w:rPr>
                    <w:t>价</w:t>
                  </w:r>
                </w:p>
              </w:tc>
              <w:tc>
                <w:tcPr>
                  <w:tcW w:w="1524" w:type="dxa"/>
                  <w:shd w:val="clear" w:color="auto" w:fill="auto"/>
                  <w:noWrap w:val="0"/>
                  <w:vAlign w:val="center"/>
                </w:tcPr>
                <w:p>
                  <w:pPr>
                    <w:jc w:val="center"/>
                    <w:rPr>
                      <w:sz w:val="18"/>
                      <w:szCs w:val="18"/>
                    </w:rPr>
                  </w:pPr>
                  <w:r>
                    <w:rPr>
                      <w:rFonts w:hint="eastAsia"/>
                      <w:sz w:val="18"/>
                      <w:szCs w:val="18"/>
                    </w:rPr>
                    <w:t>水污染控制和水环境影响减缓措施有效性评价</w:t>
                  </w:r>
                </w:p>
              </w:tc>
              <w:tc>
                <w:tcPr>
                  <w:tcW w:w="6775" w:type="dxa"/>
                  <w:gridSpan w:val="12"/>
                  <w:shd w:val="clear" w:color="auto" w:fill="auto"/>
                  <w:noWrap w:val="0"/>
                  <w:vAlign w:val="center"/>
                </w:tcPr>
                <w:p>
                  <w:pPr>
                    <w:jc w:val="left"/>
                    <w:rPr>
                      <w:sz w:val="18"/>
                      <w:szCs w:val="18"/>
                    </w:rPr>
                  </w:pPr>
                  <w:r>
                    <w:rPr>
                      <w:rFonts w:hint="eastAsia"/>
                      <w:sz w:val="18"/>
                      <w:szCs w:val="18"/>
                    </w:rPr>
                    <w:t xml:space="preserve">区（流）域水环境质量改善目标 </w:t>
                  </w:r>
                  <w:r>
                    <w:rPr>
                      <w:sz w:val="18"/>
                      <w:szCs w:val="18"/>
                    </w:rPr>
                    <w:sym w:font="Wingdings 2" w:char="0052"/>
                  </w:r>
                  <w:r>
                    <w:rPr>
                      <w:rFonts w:hint="eastAsia"/>
                      <w:sz w:val="18"/>
                      <w:szCs w:val="18"/>
                    </w:rPr>
                    <w:t xml:space="preserve">；替代削减源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水环境影响评价</w:t>
                  </w:r>
                </w:p>
              </w:tc>
              <w:tc>
                <w:tcPr>
                  <w:tcW w:w="6775" w:type="dxa"/>
                  <w:gridSpan w:val="12"/>
                  <w:shd w:val="clear" w:color="auto" w:fill="auto"/>
                  <w:noWrap w:val="0"/>
                  <w:vAlign w:val="center"/>
                </w:tcPr>
                <w:p>
                  <w:pPr>
                    <w:jc w:val="left"/>
                    <w:rPr>
                      <w:sz w:val="18"/>
                      <w:szCs w:val="18"/>
                    </w:rPr>
                  </w:pPr>
                  <w:r>
                    <w:rPr>
                      <w:rFonts w:hint="eastAsia"/>
                      <w:sz w:val="18"/>
                      <w:szCs w:val="18"/>
                    </w:rPr>
                    <w:t xml:space="preserve">排放口混合区外满足水环境管理要求 □ </w:t>
                  </w:r>
                </w:p>
                <w:p>
                  <w:pPr>
                    <w:jc w:val="left"/>
                    <w:rPr>
                      <w:sz w:val="18"/>
                      <w:szCs w:val="18"/>
                    </w:rPr>
                  </w:pPr>
                  <w:r>
                    <w:rPr>
                      <w:rFonts w:hint="eastAsia"/>
                      <w:sz w:val="18"/>
                      <w:szCs w:val="18"/>
                    </w:rPr>
                    <w:t xml:space="preserve">水环境功能区或水功能区、近岸海域环境功能区水质达标 </w:t>
                  </w:r>
                  <w:r>
                    <w:rPr>
                      <w:sz w:val="18"/>
                      <w:szCs w:val="18"/>
                    </w:rPr>
                    <w:sym w:font="Wingdings 2" w:char="0052"/>
                  </w:r>
                  <w:r>
                    <w:rPr>
                      <w:rFonts w:hint="eastAsia"/>
                      <w:sz w:val="18"/>
                      <w:szCs w:val="18"/>
                    </w:rPr>
                    <w:t xml:space="preserve"> </w:t>
                  </w:r>
                </w:p>
                <w:p>
                  <w:pPr>
                    <w:jc w:val="left"/>
                    <w:rPr>
                      <w:sz w:val="18"/>
                      <w:szCs w:val="18"/>
                    </w:rPr>
                  </w:pPr>
                  <w:r>
                    <w:rPr>
                      <w:rFonts w:hint="eastAsia"/>
                      <w:sz w:val="18"/>
                      <w:szCs w:val="18"/>
                    </w:rPr>
                    <w:t xml:space="preserve">满足水环境保护目标水域水环境质量要求 □ </w:t>
                  </w:r>
                </w:p>
                <w:p>
                  <w:pPr>
                    <w:jc w:val="left"/>
                    <w:rPr>
                      <w:sz w:val="18"/>
                      <w:szCs w:val="18"/>
                    </w:rPr>
                  </w:pPr>
                  <w:r>
                    <w:rPr>
                      <w:rFonts w:hint="eastAsia"/>
                      <w:sz w:val="18"/>
                      <w:szCs w:val="18"/>
                    </w:rPr>
                    <w:t xml:space="preserve">水环境控制单元或断面水质达标 □ </w:t>
                  </w:r>
                </w:p>
                <w:p>
                  <w:pPr>
                    <w:jc w:val="left"/>
                    <w:rPr>
                      <w:sz w:val="18"/>
                      <w:szCs w:val="18"/>
                    </w:rPr>
                  </w:pPr>
                  <w:r>
                    <w:rPr>
                      <w:rFonts w:hint="eastAsia"/>
                      <w:sz w:val="18"/>
                      <w:szCs w:val="18"/>
                    </w:rPr>
                    <w:t xml:space="preserve">满足重点水污染物排放总量控制指标要求，重点行业建设项目， 主要污染物排放满足等量或减量替代要求 □ </w:t>
                  </w:r>
                </w:p>
                <w:p>
                  <w:pPr>
                    <w:jc w:val="left"/>
                    <w:rPr>
                      <w:sz w:val="18"/>
                      <w:szCs w:val="18"/>
                    </w:rPr>
                  </w:pPr>
                  <w:r>
                    <w:rPr>
                      <w:rFonts w:hint="eastAsia"/>
                      <w:sz w:val="18"/>
                      <w:szCs w:val="18"/>
                    </w:rPr>
                    <w:t xml:space="preserve">满足区（流）域水环境质量改善目标要求 □ </w:t>
                  </w:r>
                </w:p>
                <w:p>
                  <w:pPr>
                    <w:jc w:val="left"/>
                    <w:rPr>
                      <w:sz w:val="18"/>
                      <w:szCs w:val="18"/>
                    </w:rPr>
                  </w:pPr>
                  <w:r>
                    <w:rPr>
                      <w:rFonts w:hint="eastAsia"/>
                      <w:sz w:val="18"/>
                      <w:szCs w:val="18"/>
                    </w:rPr>
                    <w:t xml:space="preserve">水文要素影响型建设项目同时应包括水文情势变化评价、主要水文特征值影响评价、生态流量符合性评价 □ </w:t>
                  </w:r>
                </w:p>
                <w:p>
                  <w:pPr>
                    <w:jc w:val="left"/>
                    <w:rPr>
                      <w:sz w:val="18"/>
                      <w:szCs w:val="18"/>
                    </w:rPr>
                  </w:pPr>
                  <w:r>
                    <w:rPr>
                      <w:rFonts w:hint="eastAsia"/>
                      <w:sz w:val="18"/>
                      <w:szCs w:val="18"/>
                    </w:rPr>
                    <w:t xml:space="preserve">对于新设或调整入河（湖库、近岸海域）排放口的建设项目，应包括排放口设置的环境合理性评价 □ </w:t>
                  </w:r>
                </w:p>
                <w:p>
                  <w:pPr>
                    <w:jc w:val="left"/>
                    <w:rPr>
                      <w:sz w:val="18"/>
                      <w:szCs w:val="18"/>
                    </w:rPr>
                  </w:pPr>
                  <w:r>
                    <w:rPr>
                      <w:rFonts w:hint="eastAsia"/>
                      <w:sz w:val="18"/>
                      <w:szCs w:val="18"/>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restart"/>
                  <w:shd w:val="clear" w:color="auto" w:fill="auto"/>
                  <w:noWrap w:val="0"/>
                  <w:vAlign w:val="center"/>
                </w:tcPr>
                <w:p>
                  <w:pPr>
                    <w:jc w:val="center"/>
                    <w:rPr>
                      <w:sz w:val="18"/>
                      <w:szCs w:val="18"/>
                    </w:rPr>
                  </w:pPr>
                  <w:r>
                    <w:rPr>
                      <w:rFonts w:hint="eastAsia"/>
                      <w:sz w:val="18"/>
                      <w:szCs w:val="18"/>
                    </w:rPr>
                    <w:t>污染源排放量核算</w:t>
                  </w:r>
                </w:p>
              </w:tc>
              <w:tc>
                <w:tcPr>
                  <w:tcW w:w="2258" w:type="dxa"/>
                  <w:gridSpan w:val="4"/>
                  <w:shd w:val="clear" w:color="auto" w:fill="auto"/>
                  <w:noWrap w:val="0"/>
                  <w:vAlign w:val="center"/>
                </w:tcPr>
                <w:p>
                  <w:pPr>
                    <w:jc w:val="center"/>
                    <w:rPr>
                      <w:sz w:val="18"/>
                      <w:szCs w:val="18"/>
                    </w:rPr>
                  </w:pPr>
                  <w:r>
                    <w:rPr>
                      <w:rFonts w:hint="eastAsia"/>
                      <w:sz w:val="18"/>
                      <w:szCs w:val="18"/>
                    </w:rPr>
                    <w:t>污染物名称</w:t>
                  </w:r>
                </w:p>
              </w:tc>
              <w:tc>
                <w:tcPr>
                  <w:tcW w:w="2258" w:type="dxa"/>
                  <w:gridSpan w:val="5"/>
                  <w:shd w:val="clear" w:color="auto" w:fill="auto"/>
                  <w:noWrap w:val="0"/>
                  <w:vAlign w:val="center"/>
                </w:tcPr>
                <w:p>
                  <w:pPr>
                    <w:jc w:val="center"/>
                    <w:rPr>
                      <w:sz w:val="18"/>
                      <w:szCs w:val="18"/>
                    </w:rPr>
                  </w:pPr>
                  <w:r>
                    <w:rPr>
                      <w:rFonts w:hint="eastAsia"/>
                      <w:sz w:val="18"/>
                      <w:szCs w:val="18"/>
                    </w:rPr>
                    <w:t>排放量/（t/a）</w:t>
                  </w:r>
                </w:p>
              </w:tc>
              <w:tc>
                <w:tcPr>
                  <w:tcW w:w="2259" w:type="dxa"/>
                  <w:gridSpan w:val="3"/>
                  <w:shd w:val="clear" w:color="auto" w:fill="auto"/>
                  <w:noWrap w:val="0"/>
                  <w:vAlign w:val="center"/>
                </w:tcPr>
                <w:p>
                  <w:pPr>
                    <w:jc w:val="center"/>
                    <w:rPr>
                      <w:sz w:val="18"/>
                      <w:szCs w:val="18"/>
                    </w:rPr>
                  </w:pPr>
                  <w:r>
                    <w:rPr>
                      <w:rFonts w:hint="eastAsia"/>
                      <w:sz w:val="18"/>
                      <w:szCs w:val="18"/>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2258" w:type="dxa"/>
                  <w:gridSpan w:val="4"/>
                  <w:shd w:val="clear" w:color="auto" w:fill="auto"/>
                  <w:noWrap w:val="0"/>
                  <w:vAlign w:val="center"/>
                </w:tcPr>
                <w:p>
                  <w:pPr>
                    <w:jc w:val="center"/>
                    <w:rPr>
                      <w:sz w:val="18"/>
                      <w:szCs w:val="18"/>
                    </w:rPr>
                  </w:pPr>
                  <w:r>
                    <w:rPr>
                      <w:rFonts w:hint="eastAsia"/>
                      <w:sz w:val="18"/>
                      <w:szCs w:val="18"/>
                    </w:rPr>
                    <w:t>（/）</w:t>
                  </w:r>
                </w:p>
              </w:tc>
              <w:tc>
                <w:tcPr>
                  <w:tcW w:w="2258" w:type="dxa"/>
                  <w:gridSpan w:val="5"/>
                  <w:shd w:val="clear" w:color="auto" w:fill="auto"/>
                  <w:noWrap w:val="0"/>
                  <w:vAlign w:val="center"/>
                </w:tcPr>
                <w:p>
                  <w:pPr>
                    <w:jc w:val="center"/>
                    <w:rPr>
                      <w:sz w:val="18"/>
                      <w:szCs w:val="18"/>
                    </w:rPr>
                  </w:pPr>
                  <w:r>
                    <w:rPr>
                      <w:rFonts w:hint="eastAsia"/>
                      <w:sz w:val="18"/>
                      <w:szCs w:val="18"/>
                    </w:rPr>
                    <w:t>（/）</w:t>
                  </w:r>
                </w:p>
              </w:tc>
              <w:tc>
                <w:tcPr>
                  <w:tcW w:w="2259" w:type="dxa"/>
                  <w:gridSpan w:val="3"/>
                  <w:shd w:val="clear" w:color="auto" w:fill="auto"/>
                  <w:noWrap w:val="0"/>
                  <w:vAlign w:val="center"/>
                </w:tcPr>
                <w:p>
                  <w:pPr>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restart"/>
                  <w:shd w:val="clear" w:color="auto" w:fill="auto"/>
                  <w:noWrap w:val="0"/>
                  <w:vAlign w:val="center"/>
                </w:tcPr>
                <w:p>
                  <w:pPr>
                    <w:jc w:val="center"/>
                    <w:rPr>
                      <w:sz w:val="18"/>
                      <w:szCs w:val="18"/>
                    </w:rPr>
                  </w:pPr>
                  <w:r>
                    <w:rPr>
                      <w:rFonts w:hint="eastAsia"/>
                      <w:sz w:val="18"/>
                      <w:szCs w:val="18"/>
                    </w:rPr>
                    <w:t>替代源排放情况</w:t>
                  </w:r>
                </w:p>
              </w:tc>
              <w:tc>
                <w:tcPr>
                  <w:tcW w:w="1355" w:type="dxa"/>
                  <w:shd w:val="clear" w:color="auto" w:fill="auto"/>
                  <w:noWrap w:val="0"/>
                  <w:vAlign w:val="center"/>
                </w:tcPr>
                <w:p>
                  <w:pPr>
                    <w:jc w:val="center"/>
                    <w:rPr>
                      <w:sz w:val="18"/>
                      <w:szCs w:val="18"/>
                    </w:rPr>
                  </w:pPr>
                  <w:r>
                    <w:rPr>
                      <w:rFonts w:hint="eastAsia"/>
                      <w:sz w:val="18"/>
                      <w:szCs w:val="18"/>
                    </w:rPr>
                    <w:t>污染源名称</w:t>
                  </w:r>
                </w:p>
              </w:tc>
              <w:tc>
                <w:tcPr>
                  <w:tcW w:w="1355" w:type="dxa"/>
                  <w:gridSpan w:val="4"/>
                  <w:shd w:val="clear" w:color="auto" w:fill="auto"/>
                  <w:noWrap w:val="0"/>
                  <w:vAlign w:val="center"/>
                </w:tcPr>
                <w:p>
                  <w:pPr>
                    <w:jc w:val="center"/>
                    <w:rPr>
                      <w:spacing w:val="-10"/>
                      <w:sz w:val="18"/>
                      <w:szCs w:val="18"/>
                    </w:rPr>
                  </w:pPr>
                  <w:r>
                    <w:rPr>
                      <w:rFonts w:hint="eastAsia"/>
                      <w:spacing w:val="-10"/>
                      <w:sz w:val="18"/>
                      <w:szCs w:val="18"/>
                    </w:rPr>
                    <w:t>排污许可证编号</w:t>
                  </w:r>
                </w:p>
              </w:tc>
              <w:tc>
                <w:tcPr>
                  <w:tcW w:w="1355" w:type="dxa"/>
                  <w:gridSpan w:val="2"/>
                  <w:shd w:val="clear" w:color="auto" w:fill="auto"/>
                  <w:noWrap w:val="0"/>
                  <w:vAlign w:val="center"/>
                </w:tcPr>
                <w:p>
                  <w:pPr>
                    <w:jc w:val="center"/>
                    <w:rPr>
                      <w:sz w:val="18"/>
                      <w:szCs w:val="18"/>
                    </w:rPr>
                  </w:pPr>
                  <w:r>
                    <w:rPr>
                      <w:rFonts w:hint="eastAsia"/>
                      <w:sz w:val="18"/>
                      <w:szCs w:val="18"/>
                    </w:rPr>
                    <w:t>污染物名称</w:t>
                  </w:r>
                </w:p>
              </w:tc>
              <w:tc>
                <w:tcPr>
                  <w:tcW w:w="1355" w:type="dxa"/>
                  <w:gridSpan w:val="4"/>
                  <w:shd w:val="clear" w:color="auto" w:fill="auto"/>
                  <w:noWrap w:val="0"/>
                  <w:vAlign w:val="center"/>
                </w:tcPr>
                <w:p>
                  <w:pPr>
                    <w:jc w:val="center"/>
                    <w:rPr>
                      <w:sz w:val="18"/>
                      <w:szCs w:val="18"/>
                    </w:rPr>
                  </w:pPr>
                  <w:r>
                    <w:rPr>
                      <w:rFonts w:hint="eastAsia"/>
                      <w:sz w:val="18"/>
                      <w:szCs w:val="18"/>
                    </w:rPr>
                    <w:t>排放量/（t/a）</w:t>
                  </w:r>
                </w:p>
              </w:tc>
              <w:tc>
                <w:tcPr>
                  <w:tcW w:w="1355" w:type="dxa"/>
                  <w:shd w:val="clear" w:color="auto" w:fill="auto"/>
                  <w:noWrap w:val="0"/>
                  <w:vAlign w:val="center"/>
                </w:tcPr>
                <w:p>
                  <w:pPr>
                    <w:jc w:val="center"/>
                    <w:rPr>
                      <w:sz w:val="18"/>
                      <w:szCs w:val="18"/>
                    </w:rPr>
                  </w:pPr>
                  <w:r>
                    <w:rPr>
                      <w:rFonts w:hint="eastAsia"/>
                      <w:sz w:val="18"/>
                      <w:szCs w:val="18"/>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1355" w:type="dxa"/>
                  <w:shd w:val="clear" w:color="auto" w:fill="auto"/>
                  <w:noWrap w:val="0"/>
                  <w:vAlign w:val="top"/>
                </w:tcPr>
                <w:p>
                  <w:pPr>
                    <w:jc w:val="center"/>
                  </w:pPr>
                  <w:r>
                    <w:rPr>
                      <w:rFonts w:hint="eastAsia"/>
                      <w:sz w:val="18"/>
                      <w:szCs w:val="18"/>
                    </w:rPr>
                    <w:t>（/）</w:t>
                  </w:r>
                </w:p>
              </w:tc>
              <w:tc>
                <w:tcPr>
                  <w:tcW w:w="1355" w:type="dxa"/>
                  <w:gridSpan w:val="4"/>
                  <w:shd w:val="clear" w:color="auto" w:fill="auto"/>
                  <w:noWrap w:val="0"/>
                  <w:vAlign w:val="top"/>
                </w:tcPr>
                <w:p>
                  <w:pPr>
                    <w:jc w:val="center"/>
                  </w:pPr>
                  <w:r>
                    <w:rPr>
                      <w:rFonts w:hint="eastAsia"/>
                      <w:sz w:val="18"/>
                      <w:szCs w:val="18"/>
                    </w:rPr>
                    <w:t>（/）</w:t>
                  </w:r>
                </w:p>
              </w:tc>
              <w:tc>
                <w:tcPr>
                  <w:tcW w:w="1355" w:type="dxa"/>
                  <w:gridSpan w:val="2"/>
                  <w:shd w:val="clear" w:color="auto" w:fill="auto"/>
                  <w:noWrap w:val="0"/>
                  <w:vAlign w:val="top"/>
                </w:tcPr>
                <w:p>
                  <w:pPr>
                    <w:jc w:val="center"/>
                  </w:pPr>
                  <w:r>
                    <w:rPr>
                      <w:rFonts w:hint="eastAsia"/>
                      <w:sz w:val="18"/>
                      <w:szCs w:val="18"/>
                    </w:rPr>
                    <w:t>（/）</w:t>
                  </w:r>
                </w:p>
              </w:tc>
              <w:tc>
                <w:tcPr>
                  <w:tcW w:w="1355" w:type="dxa"/>
                  <w:gridSpan w:val="4"/>
                  <w:shd w:val="clear" w:color="auto" w:fill="auto"/>
                  <w:noWrap w:val="0"/>
                  <w:vAlign w:val="top"/>
                </w:tcPr>
                <w:p>
                  <w:pPr>
                    <w:jc w:val="center"/>
                  </w:pPr>
                  <w:r>
                    <w:rPr>
                      <w:rFonts w:hint="eastAsia"/>
                      <w:sz w:val="18"/>
                      <w:szCs w:val="18"/>
                    </w:rPr>
                    <w:t>（/）</w:t>
                  </w:r>
                </w:p>
              </w:tc>
              <w:tc>
                <w:tcPr>
                  <w:tcW w:w="1355" w:type="dxa"/>
                  <w:shd w:val="clear" w:color="auto" w:fill="auto"/>
                  <w:noWrap w:val="0"/>
                  <w:vAlign w:val="top"/>
                </w:tcPr>
                <w:p>
                  <w:pPr>
                    <w:jc w:val="cente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生态流量确定</w:t>
                  </w:r>
                </w:p>
              </w:tc>
              <w:tc>
                <w:tcPr>
                  <w:tcW w:w="6775" w:type="dxa"/>
                  <w:gridSpan w:val="12"/>
                  <w:shd w:val="clear" w:color="auto" w:fill="auto"/>
                  <w:noWrap w:val="0"/>
                  <w:vAlign w:val="center"/>
                </w:tcPr>
                <w:p>
                  <w:pPr>
                    <w:jc w:val="left"/>
                    <w:rPr>
                      <w:sz w:val="18"/>
                      <w:szCs w:val="18"/>
                    </w:rPr>
                  </w:pPr>
                  <w:r>
                    <w:rPr>
                      <w:rFonts w:hint="eastAsia"/>
                      <w:sz w:val="18"/>
                      <w:szCs w:val="18"/>
                    </w:rPr>
                    <w:t>生态流量：一般水期（ ）m</w:t>
                  </w:r>
                  <w:r>
                    <w:rPr>
                      <w:rFonts w:hint="eastAsia"/>
                      <w:sz w:val="18"/>
                      <w:szCs w:val="18"/>
                      <w:vertAlign w:val="superscript"/>
                    </w:rPr>
                    <w:t>3</w:t>
                  </w:r>
                  <w:r>
                    <w:rPr>
                      <w:rFonts w:hint="eastAsia"/>
                      <w:sz w:val="18"/>
                      <w:szCs w:val="18"/>
                    </w:rPr>
                    <w:t>/s；鱼类繁殖期（ ）m</w:t>
                  </w:r>
                  <w:r>
                    <w:rPr>
                      <w:rFonts w:hint="eastAsia"/>
                      <w:sz w:val="18"/>
                      <w:szCs w:val="18"/>
                      <w:vertAlign w:val="superscript"/>
                    </w:rPr>
                    <w:t>3</w:t>
                  </w:r>
                  <w:r>
                    <w:rPr>
                      <w:rFonts w:hint="eastAsia"/>
                      <w:sz w:val="18"/>
                      <w:szCs w:val="18"/>
                    </w:rPr>
                    <w:t>/s；其他（ ）m</w:t>
                  </w:r>
                  <w:r>
                    <w:rPr>
                      <w:rFonts w:hint="eastAsia"/>
                      <w:sz w:val="18"/>
                      <w:szCs w:val="18"/>
                      <w:vertAlign w:val="superscript"/>
                    </w:rPr>
                    <w:t>3</w:t>
                  </w:r>
                  <w:r>
                    <w:rPr>
                      <w:rFonts w:hint="eastAsia"/>
                      <w:sz w:val="18"/>
                      <w:szCs w:val="18"/>
                    </w:rPr>
                    <w:t xml:space="preserve">/s </w:t>
                  </w:r>
                </w:p>
                <w:p>
                  <w:pPr>
                    <w:jc w:val="left"/>
                    <w:rPr>
                      <w:sz w:val="18"/>
                      <w:szCs w:val="18"/>
                    </w:rPr>
                  </w:pPr>
                  <w:r>
                    <w:rPr>
                      <w:rFonts w:hint="eastAsia"/>
                      <w:sz w:val="18"/>
                      <w:szCs w:val="18"/>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pPr>
                    <w:jc w:val="center"/>
                    <w:rPr>
                      <w:sz w:val="18"/>
                      <w:szCs w:val="18"/>
                    </w:rPr>
                  </w:pPr>
                  <w:r>
                    <w:rPr>
                      <w:rFonts w:hint="eastAsia"/>
                      <w:sz w:val="18"/>
                      <w:szCs w:val="18"/>
                    </w:rPr>
                    <w:t>防</w:t>
                  </w:r>
                </w:p>
                <w:p>
                  <w:pPr>
                    <w:jc w:val="center"/>
                    <w:rPr>
                      <w:sz w:val="18"/>
                      <w:szCs w:val="18"/>
                    </w:rPr>
                  </w:pPr>
                  <w:r>
                    <w:rPr>
                      <w:rFonts w:hint="eastAsia"/>
                      <w:sz w:val="18"/>
                      <w:szCs w:val="18"/>
                    </w:rPr>
                    <w:t>治</w:t>
                  </w:r>
                </w:p>
                <w:p>
                  <w:pPr>
                    <w:jc w:val="center"/>
                    <w:rPr>
                      <w:sz w:val="18"/>
                      <w:szCs w:val="18"/>
                    </w:rPr>
                  </w:pPr>
                  <w:r>
                    <w:rPr>
                      <w:rFonts w:hint="eastAsia"/>
                      <w:sz w:val="18"/>
                      <w:szCs w:val="18"/>
                    </w:rPr>
                    <w:t>措</w:t>
                  </w:r>
                </w:p>
                <w:p>
                  <w:pPr>
                    <w:jc w:val="center"/>
                    <w:rPr>
                      <w:sz w:val="18"/>
                      <w:szCs w:val="18"/>
                    </w:rPr>
                  </w:pPr>
                  <w:r>
                    <w:rPr>
                      <w:rFonts w:hint="eastAsia"/>
                      <w:sz w:val="18"/>
                      <w:szCs w:val="18"/>
                    </w:rPr>
                    <w:t>施</w:t>
                  </w:r>
                </w:p>
              </w:tc>
              <w:tc>
                <w:tcPr>
                  <w:tcW w:w="1524" w:type="dxa"/>
                  <w:shd w:val="clear" w:color="auto" w:fill="auto"/>
                  <w:noWrap w:val="0"/>
                  <w:vAlign w:val="center"/>
                </w:tcPr>
                <w:p>
                  <w:pPr>
                    <w:jc w:val="center"/>
                    <w:rPr>
                      <w:sz w:val="18"/>
                      <w:szCs w:val="18"/>
                    </w:rPr>
                  </w:pPr>
                  <w:r>
                    <w:rPr>
                      <w:rFonts w:hint="eastAsia"/>
                      <w:sz w:val="18"/>
                      <w:szCs w:val="18"/>
                    </w:rPr>
                    <w:t>环保措施</w:t>
                  </w:r>
                </w:p>
              </w:tc>
              <w:tc>
                <w:tcPr>
                  <w:tcW w:w="6775" w:type="dxa"/>
                  <w:gridSpan w:val="12"/>
                  <w:shd w:val="clear" w:color="auto" w:fill="auto"/>
                  <w:noWrap w:val="0"/>
                  <w:vAlign w:val="center"/>
                </w:tcPr>
                <w:p>
                  <w:pPr>
                    <w:jc w:val="center"/>
                    <w:rPr>
                      <w:sz w:val="18"/>
                      <w:szCs w:val="18"/>
                    </w:rPr>
                  </w:pPr>
                  <w:r>
                    <w:rPr>
                      <w:rFonts w:hint="eastAsia"/>
                      <w:sz w:val="18"/>
                      <w:szCs w:val="18"/>
                    </w:rPr>
                    <w:t xml:space="preserve">污水处理设施 □；水文减缓设施 □；生态流量保障设施 □；区域削减 □；依托其他工程措施 </w:t>
                  </w:r>
                  <w:r>
                    <w:rPr>
                      <w:sz w:val="18"/>
                      <w:szCs w:val="18"/>
                    </w:rPr>
                    <w:sym w:font="Wingdings 2" w:char="0052"/>
                  </w:r>
                  <w:r>
                    <w:rPr>
                      <w:rFonts w:hint="eastAsia"/>
                      <w:sz w:val="18"/>
                      <w:szCs w:val="18"/>
                    </w:rPr>
                    <w:t xml:space="preserve">；其他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restart"/>
                  <w:shd w:val="clear" w:color="auto" w:fill="auto"/>
                  <w:noWrap w:val="0"/>
                  <w:vAlign w:val="center"/>
                </w:tcPr>
                <w:p>
                  <w:pPr>
                    <w:jc w:val="center"/>
                    <w:rPr>
                      <w:sz w:val="18"/>
                      <w:szCs w:val="18"/>
                    </w:rPr>
                  </w:pPr>
                  <w:r>
                    <w:rPr>
                      <w:rFonts w:hint="eastAsia"/>
                      <w:sz w:val="18"/>
                      <w:szCs w:val="18"/>
                    </w:rPr>
                    <w:t>监测计划</w:t>
                  </w:r>
                </w:p>
              </w:tc>
              <w:tc>
                <w:tcPr>
                  <w:tcW w:w="1750" w:type="dxa"/>
                  <w:gridSpan w:val="3"/>
                  <w:shd w:val="clear" w:color="auto" w:fill="auto"/>
                  <w:noWrap w:val="0"/>
                  <w:vAlign w:val="center"/>
                </w:tcPr>
                <w:p>
                  <w:pPr>
                    <w:jc w:val="left"/>
                    <w:rPr>
                      <w:sz w:val="18"/>
                      <w:szCs w:val="18"/>
                    </w:rPr>
                  </w:pPr>
                </w:p>
              </w:tc>
              <w:tc>
                <w:tcPr>
                  <w:tcW w:w="2512" w:type="dxa"/>
                  <w:gridSpan w:val="5"/>
                  <w:shd w:val="clear" w:color="auto" w:fill="auto"/>
                  <w:noWrap w:val="0"/>
                  <w:vAlign w:val="center"/>
                </w:tcPr>
                <w:p>
                  <w:pPr>
                    <w:jc w:val="center"/>
                    <w:rPr>
                      <w:sz w:val="18"/>
                      <w:szCs w:val="18"/>
                    </w:rPr>
                  </w:pPr>
                  <w:r>
                    <w:rPr>
                      <w:rFonts w:hint="eastAsia"/>
                      <w:sz w:val="18"/>
                      <w:szCs w:val="18"/>
                    </w:rPr>
                    <w:t>环境质量</w:t>
                  </w:r>
                </w:p>
              </w:tc>
              <w:tc>
                <w:tcPr>
                  <w:tcW w:w="2513" w:type="dxa"/>
                  <w:gridSpan w:val="4"/>
                  <w:shd w:val="clear" w:color="auto" w:fill="auto"/>
                  <w:noWrap w:val="0"/>
                  <w:vAlign w:val="center"/>
                </w:tcPr>
                <w:p>
                  <w:pPr>
                    <w:jc w:val="center"/>
                    <w:rPr>
                      <w:sz w:val="18"/>
                      <w:szCs w:val="18"/>
                    </w:rPr>
                  </w:pPr>
                  <w:r>
                    <w:rPr>
                      <w:rFonts w:hint="eastAsia"/>
                      <w:sz w:val="18"/>
                      <w:szCs w:val="18"/>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1750" w:type="dxa"/>
                  <w:gridSpan w:val="3"/>
                  <w:shd w:val="clear" w:color="auto" w:fill="auto"/>
                  <w:noWrap w:val="0"/>
                  <w:vAlign w:val="center"/>
                </w:tcPr>
                <w:p>
                  <w:pPr>
                    <w:jc w:val="center"/>
                    <w:rPr>
                      <w:sz w:val="18"/>
                      <w:szCs w:val="18"/>
                    </w:rPr>
                  </w:pPr>
                  <w:r>
                    <w:rPr>
                      <w:rFonts w:hint="eastAsia"/>
                      <w:sz w:val="18"/>
                      <w:szCs w:val="18"/>
                    </w:rPr>
                    <w:t>监测方式</w:t>
                  </w:r>
                </w:p>
              </w:tc>
              <w:tc>
                <w:tcPr>
                  <w:tcW w:w="2512" w:type="dxa"/>
                  <w:gridSpan w:val="5"/>
                  <w:shd w:val="clear" w:color="auto" w:fill="auto"/>
                  <w:noWrap w:val="0"/>
                  <w:vAlign w:val="center"/>
                </w:tcPr>
                <w:p>
                  <w:pPr>
                    <w:jc w:val="center"/>
                    <w:rPr>
                      <w:sz w:val="18"/>
                      <w:szCs w:val="18"/>
                    </w:rPr>
                  </w:pPr>
                  <w:r>
                    <w:rPr>
                      <w:rFonts w:hint="eastAsia"/>
                      <w:sz w:val="18"/>
                      <w:szCs w:val="18"/>
                    </w:rPr>
                    <w:t>手动 □；自动 □；无监测 □</w:t>
                  </w:r>
                </w:p>
              </w:tc>
              <w:tc>
                <w:tcPr>
                  <w:tcW w:w="2513" w:type="dxa"/>
                  <w:gridSpan w:val="4"/>
                  <w:shd w:val="clear" w:color="auto" w:fill="auto"/>
                  <w:noWrap w:val="0"/>
                  <w:vAlign w:val="center"/>
                </w:tcPr>
                <w:p>
                  <w:pPr>
                    <w:jc w:val="center"/>
                    <w:rPr>
                      <w:sz w:val="18"/>
                      <w:szCs w:val="18"/>
                    </w:rPr>
                  </w:pPr>
                  <w:r>
                    <w:rPr>
                      <w:rFonts w:hint="eastAsia"/>
                      <w:sz w:val="18"/>
                      <w:szCs w:val="18"/>
                    </w:rPr>
                    <w:t>手动 □；自动 □；无监测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1750" w:type="dxa"/>
                  <w:gridSpan w:val="3"/>
                  <w:shd w:val="clear" w:color="auto" w:fill="auto"/>
                  <w:noWrap w:val="0"/>
                  <w:vAlign w:val="center"/>
                </w:tcPr>
                <w:p>
                  <w:pPr>
                    <w:jc w:val="center"/>
                    <w:rPr>
                      <w:sz w:val="18"/>
                      <w:szCs w:val="18"/>
                    </w:rPr>
                  </w:pPr>
                  <w:r>
                    <w:rPr>
                      <w:rFonts w:hint="eastAsia"/>
                      <w:sz w:val="18"/>
                      <w:szCs w:val="18"/>
                    </w:rPr>
                    <w:t>监测点位</w:t>
                  </w:r>
                </w:p>
              </w:tc>
              <w:tc>
                <w:tcPr>
                  <w:tcW w:w="2512" w:type="dxa"/>
                  <w:gridSpan w:val="5"/>
                  <w:shd w:val="clear" w:color="auto" w:fill="auto"/>
                  <w:noWrap w:val="0"/>
                  <w:vAlign w:val="center"/>
                </w:tcPr>
                <w:p>
                  <w:pPr>
                    <w:jc w:val="center"/>
                    <w:rPr>
                      <w:sz w:val="18"/>
                      <w:szCs w:val="18"/>
                    </w:rPr>
                  </w:pPr>
                  <w:r>
                    <w:rPr>
                      <w:rFonts w:hint="eastAsia"/>
                      <w:sz w:val="18"/>
                      <w:szCs w:val="18"/>
                    </w:rPr>
                    <w:t>（/）</w:t>
                  </w:r>
                </w:p>
              </w:tc>
              <w:tc>
                <w:tcPr>
                  <w:tcW w:w="2513" w:type="dxa"/>
                  <w:gridSpan w:val="4"/>
                  <w:shd w:val="clear" w:color="auto" w:fill="auto"/>
                  <w:noWrap w:val="0"/>
                  <w:vAlign w:val="center"/>
                </w:tcPr>
                <w:p>
                  <w:pPr>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vMerge w:val="continue"/>
                  <w:shd w:val="clear" w:color="auto" w:fill="auto"/>
                  <w:noWrap w:val="0"/>
                  <w:vAlign w:val="center"/>
                </w:tcPr>
                <w:p>
                  <w:pPr>
                    <w:jc w:val="center"/>
                    <w:rPr>
                      <w:sz w:val="18"/>
                      <w:szCs w:val="18"/>
                    </w:rPr>
                  </w:pPr>
                </w:p>
              </w:tc>
              <w:tc>
                <w:tcPr>
                  <w:tcW w:w="1750" w:type="dxa"/>
                  <w:gridSpan w:val="3"/>
                  <w:shd w:val="clear" w:color="auto" w:fill="auto"/>
                  <w:noWrap w:val="0"/>
                  <w:vAlign w:val="center"/>
                </w:tcPr>
                <w:p>
                  <w:pPr>
                    <w:jc w:val="center"/>
                    <w:rPr>
                      <w:sz w:val="18"/>
                      <w:szCs w:val="18"/>
                    </w:rPr>
                  </w:pPr>
                  <w:r>
                    <w:rPr>
                      <w:rFonts w:hint="eastAsia"/>
                      <w:sz w:val="18"/>
                      <w:szCs w:val="18"/>
                    </w:rPr>
                    <w:t>监测因子</w:t>
                  </w:r>
                </w:p>
              </w:tc>
              <w:tc>
                <w:tcPr>
                  <w:tcW w:w="2512" w:type="dxa"/>
                  <w:gridSpan w:val="5"/>
                  <w:shd w:val="clear" w:color="auto" w:fill="auto"/>
                  <w:noWrap w:val="0"/>
                  <w:vAlign w:val="center"/>
                </w:tcPr>
                <w:p>
                  <w:pPr>
                    <w:jc w:val="center"/>
                    <w:rPr>
                      <w:sz w:val="18"/>
                      <w:szCs w:val="18"/>
                    </w:rPr>
                  </w:pPr>
                  <w:r>
                    <w:rPr>
                      <w:rFonts w:hint="eastAsia"/>
                      <w:sz w:val="18"/>
                      <w:szCs w:val="18"/>
                    </w:rPr>
                    <w:t>（/）</w:t>
                  </w:r>
                </w:p>
              </w:tc>
              <w:tc>
                <w:tcPr>
                  <w:tcW w:w="2513" w:type="dxa"/>
                  <w:gridSpan w:val="4"/>
                  <w:shd w:val="clear" w:color="auto" w:fill="auto"/>
                  <w:noWrap w:val="0"/>
                  <w:vAlign w:val="center"/>
                </w:tcPr>
                <w:p>
                  <w:pPr>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pPr>
                    <w:jc w:val="center"/>
                    <w:rPr>
                      <w:sz w:val="18"/>
                      <w:szCs w:val="18"/>
                    </w:rPr>
                  </w:pPr>
                </w:p>
              </w:tc>
              <w:tc>
                <w:tcPr>
                  <w:tcW w:w="1524" w:type="dxa"/>
                  <w:shd w:val="clear" w:color="auto" w:fill="auto"/>
                  <w:noWrap w:val="0"/>
                  <w:vAlign w:val="center"/>
                </w:tcPr>
                <w:p>
                  <w:pPr>
                    <w:jc w:val="center"/>
                    <w:rPr>
                      <w:sz w:val="18"/>
                      <w:szCs w:val="18"/>
                    </w:rPr>
                  </w:pPr>
                  <w:r>
                    <w:rPr>
                      <w:rFonts w:hint="eastAsia"/>
                      <w:sz w:val="18"/>
                      <w:szCs w:val="18"/>
                    </w:rPr>
                    <w:t>污染物排放清单</w:t>
                  </w:r>
                </w:p>
              </w:tc>
              <w:tc>
                <w:tcPr>
                  <w:tcW w:w="6775" w:type="dxa"/>
                  <w:gridSpan w:val="12"/>
                  <w:shd w:val="clear" w:color="auto" w:fill="auto"/>
                  <w:noWrap w:val="0"/>
                  <w:vAlign w:val="center"/>
                </w:tcPr>
                <w:p>
                  <w:pPr>
                    <w:jc w:val="left"/>
                    <w:rPr>
                      <w:sz w:val="18"/>
                      <w:szCs w:val="18"/>
                    </w:rPr>
                  </w:pPr>
                  <w:r>
                    <w:rPr>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9" w:type="dxa"/>
                  <w:gridSpan w:val="2"/>
                  <w:shd w:val="clear" w:color="auto" w:fill="auto"/>
                  <w:noWrap w:val="0"/>
                  <w:vAlign w:val="center"/>
                </w:tcPr>
                <w:p>
                  <w:pPr>
                    <w:jc w:val="center"/>
                    <w:rPr>
                      <w:sz w:val="18"/>
                      <w:szCs w:val="18"/>
                    </w:rPr>
                  </w:pPr>
                  <w:r>
                    <w:rPr>
                      <w:rFonts w:hint="eastAsia"/>
                      <w:sz w:val="18"/>
                      <w:szCs w:val="18"/>
                    </w:rPr>
                    <w:t>评价结论</w:t>
                  </w:r>
                </w:p>
              </w:tc>
              <w:tc>
                <w:tcPr>
                  <w:tcW w:w="6775" w:type="dxa"/>
                  <w:gridSpan w:val="12"/>
                  <w:shd w:val="clear" w:color="auto" w:fill="auto"/>
                  <w:noWrap w:val="0"/>
                  <w:vAlign w:val="center"/>
                </w:tcPr>
                <w:p>
                  <w:pPr>
                    <w:jc w:val="center"/>
                    <w:rPr>
                      <w:sz w:val="18"/>
                      <w:szCs w:val="18"/>
                    </w:rPr>
                  </w:pPr>
                  <w:r>
                    <w:rPr>
                      <w:rFonts w:hint="eastAsia"/>
                      <w:sz w:val="18"/>
                      <w:szCs w:val="18"/>
                    </w:rPr>
                    <w:t xml:space="preserve">可以接受 </w:t>
                  </w:r>
                  <w:r>
                    <w:rPr>
                      <w:sz w:val="18"/>
                      <w:szCs w:val="18"/>
                    </w:rPr>
                    <w:sym w:font="Wingdings 2" w:char="0052"/>
                  </w:r>
                  <w:r>
                    <w:rPr>
                      <w:rFonts w:hint="eastAsia"/>
                      <w:sz w:val="18"/>
                      <w:szCs w:val="18"/>
                    </w:rP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4" w:type="dxa"/>
                  <w:gridSpan w:val="14"/>
                  <w:shd w:val="clear" w:color="auto" w:fill="auto"/>
                  <w:noWrap w:val="0"/>
                  <w:vAlign w:val="center"/>
                </w:tcPr>
                <w:p>
                  <w:pPr>
                    <w:rPr>
                      <w:sz w:val="18"/>
                      <w:szCs w:val="18"/>
                    </w:rPr>
                  </w:pPr>
                  <w:r>
                    <w:rPr>
                      <w:rFonts w:hint="eastAsia"/>
                      <w:sz w:val="18"/>
                      <w:szCs w:val="18"/>
                    </w:rPr>
                    <w:t xml:space="preserve">注：“□”为勾选项，可√；“（ ）”为内容填写项；“备注”为其他补充内容。 </w:t>
                  </w:r>
                </w:p>
              </w:tc>
            </w:tr>
          </w:tbl>
          <w:p>
            <w:pPr>
              <w:spacing w:line="520" w:lineRule="exact"/>
              <w:rPr>
                <w:b/>
                <w:bCs/>
                <w:sz w:val="24"/>
              </w:rPr>
            </w:pPr>
            <w:r>
              <w:rPr>
                <w:rFonts w:hint="eastAsia"/>
                <w:b/>
                <w:bCs/>
                <w:sz w:val="24"/>
              </w:rPr>
              <w:t>3、噪声影响分析</w:t>
            </w:r>
          </w:p>
          <w:p>
            <w:pPr>
              <w:spacing w:line="440" w:lineRule="exact"/>
              <w:ind w:firstLine="480" w:firstLineChars="200"/>
              <w:textAlignment w:val="baseline"/>
              <w:rPr>
                <w:rFonts w:hAnsi="宋体"/>
                <w:sz w:val="24"/>
              </w:rPr>
            </w:pPr>
            <w:r>
              <w:rPr>
                <w:rFonts w:hAnsi="宋体"/>
                <w:sz w:val="24"/>
              </w:rPr>
              <w:t>依据《环境影响评价技术导则 声环境》（HJ2.4-2009）规定，项目位于《声环境质量标准》（GB3096-2008）规定的</w:t>
            </w:r>
            <w:r>
              <w:rPr>
                <w:rFonts w:hint="eastAsia" w:hAnsi="宋体"/>
                <w:sz w:val="24"/>
              </w:rPr>
              <w:t>2</w:t>
            </w:r>
            <w:r>
              <w:rPr>
                <w:rFonts w:hAnsi="宋体"/>
                <w:sz w:val="24"/>
              </w:rPr>
              <w:t>类区</w:t>
            </w:r>
            <w:r>
              <w:rPr>
                <w:rFonts w:hint="eastAsia" w:hAnsi="宋体"/>
                <w:sz w:val="24"/>
              </w:rPr>
              <w:t>；本项目</w:t>
            </w:r>
            <w:r>
              <w:rPr>
                <w:rFonts w:hAnsi="宋体"/>
                <w:sz w:val="24"/>
              </w:rPr>
              <w:t>建设前后噪声级增高量低于</w:t>
            </w:r>
            <w:r>
              <w:rPr>
                <w:rFonts w:hint="eastAsia" w:hAnsi="宋体"/>
                <w:sz w:val="24"/>
              </w:rPr>
              <w:t>5</w:t>
            </w:r>
            <w:r>
              <w:rPr>
                <w:rFonts w:hAnsi="宋体"/>
                <w:sz w:val="24"/>
              </w:rPr>
              <w:t>dB（A），</w:t>
            </w:r>
            <w:r>
              <w:rPr>
                <w:rFonts w:hint="eastAsia" w:hAnsi="宋体"/>
                <w:sz w:val="24"/>
              </w:rPr>
              <w:t>且受影响人口数量变化不大，</w:t>
            </w:r>
            <w:r>
              <w:rPr>
                <w:rFonts w:hAnsi="宋体"/>
                <w:sz w:val="24"/>
              </w:rPr>
              <w:t>故确定评价等级为</w:t>
            </w:r>
            <w:r>
              <w:rPr>
                <w:rFonts w:hint="eastAsia" w:hAnsi="宋体"/>
                <w:sz w:val="24"/>
              </w:rPr>
              <w:t>二</w:t>
            </w:r>
            <w:r>
              <w:rPr>
                <w:rFonts w:hAnsi="宋体"/>
                <w:sz w:val="24"/>
              </w:rPr>
              <w:t>级。</w:t>
            </w:r>
          </w:p>
          <w:p>
            <w:pPr>
              <w:adjustRightInd w:val="0"/>
              <w:snapToGrid w:val="0"/>
              <w:spacing w:line="520" w:lineRule="exact"/>
              <w:ind w:firstLine="480" w:firstLineChars="200"/>
              <w:rPr>
                <w:rFonts w:hint="eastAsia"/>
                <w:sz w:val="24"/>
              </w:rPr>
            </w:pPr>
            <w:r>
              <w:rPr>
                <w:rFonts w:hint="eastAsia" w:hAnsi="宋体"/>
                <w:sz w:val="24"/>
              </w:rPr>
              <w:t>确定</w:t>
            </w:r>
            <w:r>
              <w:rPr>
                <w:rFonts w:hAnsi="宋体"/>
                <w:sz w:val="24"/>
              </w:rPr>
              <w:t>声环境影响评价</w:t>
            </w:r>
            <w:r>
              <w:rPr>
                <w:rFonts w:hint="eastAsia" w:hAnsi="宋体"/>
                <w:sz w:val="24"/>
              </w:rPr>
              <w:t>预测</w:t>
            </w:r>
            <w:r>
              <w:rPr>
                <w:rFonts w:hAnsi="宋体"/>
                <w:sz w:val="24"/>
              </w:rPr>
              <w:t>范围为项目边界外</w:t>
            </w:r>
            <w:r>
              <w:rPr>
                <w:rFonts w:hint="eastAsia" w:hAnsi="宋体"/>
                <w:sz w:val="24"/>
              </w:rPr>
              <w:t>200</w:t>
            </w:r>
            <w:r>
              <w:rPr>
                <w:rFonts w:hAnsi="宋体"/>
                <w:sz w:val="24"/>
              </w:rPr>
              <w:t>m。</w:t>
            </w:r>
          </w:p>
          <w:p>
            <w:pPr>
              <w:adjustRightInd w:val="0"/>
              <w:snapToGrid w:val="0"/>
              <w:spacing w:line="520" w:lineRule="exact"/>
              <w:ind w:firstLine="480" w:firstLineChars="200"/>
              <w:rPr>
                <w:sz w:val="24"/>
              </w:rPr>
            </w:pPr>
            <w:r>
              <w:rPr>
                <w:sz w:val="24"/>
              </w:rPr>
              <w:t>本项目噪声主要来自</w:t>
            </w:r>
            <w:r>
              <w:rPr>
                <w:rFonts w:hint="eastAsia"/>
                <w:sz w:val="24"/>
              </w:rPr>
              <w:t>湿电除尘器、风机、水泵</w:t>
            </w:r>
            <w:r>
              <w:rPr>
                <w:sz w:val="24"/>
              </w:rPr>
              <w:t>等设备在运行期间所产生的机械噪声</w:t>
            </w:r>
            <w:r>
              <w:rPr>
                <w:spacing w:val="-3"/>
                <w:sz w:val="24"/>
              </w:rPr>
              <w:t>，</w:t>
            </w:r>
            <w:r>
              <w:rPr>
                <w:sz w:val="24"/>
              </w:rPr>
              <w:t>噪声级为</w:t>
            </w:r>
            <w:r>
              <w:rPr>
                <w:rFonts w:hint="eastAsia"/>
                <w:sz w:val="24"/>
              </w:rPr>
              <w:t>80</w:t>
            </w:r>
            <w:r>
              <w:rPr>
                <w:sz w:val="24"/>
              </w:rPr>
              <w:t>dB(A)。项目通过安装减振基础</w:t>
            </w:r>
            <w:r>
              <w:rPr>
                <w:rFonts w:hint="eastAsia"/>
                <w:sz w:val="24"/>
              </w:rPr>
              <w:t>、厂房隔声</w:t>
            </w:r>
            <w:r>
              <w:rPr>
                <w:sz w:val="24"/>
              </w:rPr>
              <w:t>等减振降噪措施后，可衰减1</w:t>
            </w:r>
            <w:r>
              <w:rPr>
                <w:rFonts w:hint="eastAsia"/>
                <w:sz w:val="24"/>
              </w:rPr>
              <w:t>0</w:t>
            </w:r>
            <w:r>
              <w:rPr>
                <w:sz w:val="24"/>
              </w:rPr>
              <w:t>~</w:t>
            </w:r>
            <w:r>
              <w:rPr>
                <w:rFonts w:hint="eastAsia"/>
                <w:sz w:val="24"/>
              </w:rPr>
              <w:t>15</w:t>
            </w:r>
            <w:r>
              <w:rPr>
                <w:sz w:val="24"/>
              </w:rPr>
              <w:t>dB(A)</w:t>
            </w:r>
            <w:r>
              <w:rPr>
                <w:rFonts w:hAnsi="宋体"/>
                <w:sz w:val="24"/>
              </w:rPr>
              <w:t>。</w:t>
            </w:r>
            <w:r>
              <w:rPr>
                <w:sz w:val="24"/>
              </w:rPr>
              <w:t>各噪声源种类、数量及降噪后声功率级见表</w:t>
            </w:r>
            <w:r>
              <w:rPr>
                <w:rFonts w:hint="eastAsia"/>
                <w:sz w:val="24"/>
              </w:rPr>
              <w:t>25</w:t>
            </w:r>
            <w:r>
              <w:rPr>
                <w:sz w:val="28"/>
                <w:szCs w:val="28"/>
              </w:rPr>
              <w:t>。</w:t>
            </w:r>
          </w:p>
          <w:p>
            <w:pPr>
              <w:spacing w:line="520" w:lineRule="exact"/>
              <w:ind w:firstLine="883" w:firstLineChars="368"/>
              <w:rPr>
                <w:rFonts w:ascii="黑体" w:hAnsi="黑体" w:eastAsia="黑体"/>
                <w:sz w:val="24"/>
              </w:rPr>
            </w:pPr>
            <w:r>
              <w:rPr>
                <w:rFonts w:ascii="黑体" w:hAnsi="黑体" w:eastAsia="黑体"/>
                <w:sz w:val="24"/>
              </w:rPr>
              <w:t>表</w:t>
            </w:r>
            <w:r>
              <w:rPr>
                <w:rFonts w:hint="eastAsia" w:ascii="黑体" w:hAnsi="黑体" w:eastAsia="黑体"/>
                <w:sz w:val="24"/>
              </w:rPr>
              <w:t>25</w:t>
            </w:r>
            <w:r>
              <w:rPr>
                <w:rFonts w:ascii="黑体" w:hAnsi="黑体" w:eastAsia="黑体"/>
                <w:sz w:val="24"/>
              </w:rPr>
              <w:t xml:space="preserve">             项目主要噪声源及声功率级</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53"/>
              <w:gridCol w:w="708"/>
              <w:gridCol w:w="1276"/>
              <w:gridCol w:w="1903"/>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noWrap w:val="0"/>
                  <w:vAlign w:val="center"/>
                </w:tcPr>
                <w:p>
                  <w:pPr>
                    <w:jc w:val="center"/>
                  </w:pPr>
                  <w:r>
                    <w:t>编号</w:t>
                  </w:r>
                </w:p>
              </w:tc>
              <w:tc>
                <w:tcPr>
                  <w:tcW w:w="1953" w:type="dxa"/>
                  <w:noWrap w:val="0"/>
                  <w:vAlign w:val="center"/>
                </w:tcPr>
                <w:p>
                  <w:pPr>
                    <w:jc w:val="center"/>
                  </w:pPr>
                  <w:r>
                    <w:t>噪声源</w:t>
                  </w:r>
                </w:p>
              </w:tc>
              <w:tc>
                <w:tcPr>
                  <w:tcW w:w="708" w:type="dxa"/>
                  <w:noWrap w:val="0"/>
                  <w:vAlign w:val="center"/>
                </w:tcPr>
                <w:p>
                  <w:pPr>
                    <w:jc w:val="center"/>
                  </w:pPr>
                  <w:r>
                    <w:t>数量</w:t>
                  </w:r>
                </w:p>
              </w:tc>
              <w:tc>
                <w:tcPr>
                  <w:tcW w:w="1276" w:type="dxa"/>
                  <w:noWrap w:val="0"/>
                  <w:vAlign w:val="center"/>
                </w:tcPr>
                <w:p>
                  <w:pPr>
                    <w:jc w:val="center"/>
                  </w:pPr>
                  <w:r>
                    <w:t>叠加声功率级dB(A)</w:t>
                  </w:r>
                </w:p>
              </w:tc>
              <w:tc>
                <w:tcPr>
                  <w:tcW w:w="1903" w:type="dxa"/>
                  <w:noWrap w:val="0"/>
                  <w:vAlign w:val="center"/>
                </w:tcPr>
                <w:p>
                  <w:pPr>
                    <w:jc w:val="center"/>
                  </w:pPr>
                  <w:r>
                    <w:t>降噪措施</w:t>
                  </w:r>
                </w:p>
              </w:tc>
              <w:tc>
                <w:tcPr>
                  <w:tcW w:w="2144" w:type="dxa"/>
                  <w:noWrap w:val="0"/>
                  <w:vAlign w:val="center"/>
                </w:tcPr>
                <w:p>
                  <w:pPr>
                    <w:jc w:val="center"/>
                  </w:pPr>
                  <w:r>
                    <w:t>降噪后单台声功率级dB(A)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1</w:t>
                  </w:r>
                </w:p>
              </w:tc>
              <w:tc>
                <w:tcPr>
                  <w:tcW w:w="1953" w:type="dxa"/>
                  <w:noWrap w:val="0"/>
                  <w:vAlign w:val="center"/>
                </w:tcPr>
                <w:p>
                  <w:pPr>
                    <w:jc w:val="center"/>
                    <w:rPr>
                      <w:szCs w:val="21"/>
                    </w:rPr>
                  </w:pPr>
                  <w:r>
                    <w:rPr>
                      <w:rFonts w:hint="eastAsia"/>
                      <w:szCs w:val="21"/>
                    </w:rPr>
                    <w:t>湿电除尘系统</w:t>
                  </w:r>
                </w:p>
              </w:tc>
              <w:tc>
                <w:tcPr>
                  <w:tcW w:w="708" w:type="dxa"/>
                  <w:noWrap w:val="0"/>
                  <w:vAlign w:val="center"/>
                </w:tcPr>
                <w:p>
                  <w:pPr>
                    <w:jc w:val="center"/>
                    <w:rPr>
                      <w:szCs w:val="21"/>
                    </w:rPr>
                  </w:pPr>
                  <w:r>
                    <w:rPr>
                      <w:rFonts w:hint="eastAsia"/>
                      <w:szCs w:val="21"/>
                    </w:rPr>
                    <w:t>1</w:t>
                  </w:r>
                </w:p>
              </w:tc>
              <w:tc>
                <w:tcPr>
                  <w:tcW w:w="1276" w:type="dxa"/>
                  <w:noWrap w:val="0"/>
                  <w:vAlign w:val="center"/>
                </w:tcPr>
                <w:p>
                  <w:pPr>
                    <w:jc w:val="center"/>
                  </w:pPr>
                  <w:r>
                    <w:rPr>
                      <w:rFonts w:hint="eastAsia"/>
                    </w:rPr>
                    <w:t>80</w:t>
                  </w:r>
                </w:p>
              </w:tc>
              <w:tc>
                <w:tcPr>
                  <w:tcW w:w="1903" w:type="dxa"/>
                  <w:vMerge w:val="restart"/>
                  <w:noWrap w:val="0"/>
                  <w:vAlign w:val="center"/>
                </w:tcPr>
                <w:p>
                  <w:pPr>
                    <w:jc w:val="center"/>
                  </w:pPr>
                  <w:r>
                    <w:rPr>
                      <w:rFonts w:hint="eastAsia"/>
                      <w:kern w:val="0"/>
                      <w:szCs w:val="21"/>
                    </w:rPr>
                    <w:t>选用技术新、低噪声设备；采用隔声、减振、置于室内等措施</w:t>
                  </w:r>
                </w:p>
              </w:tc>
              <w:tc>
                <w:tcPr>
                  <w:tcW w:w="2144" w:type="dxa"/>
                  <w:noWrap w:val="0"/>
                  <w:vAlign w:val="center"/>
                </w:tcPr>
                <w:p>
                  <w:pPr>
                    <w:jc w:val="center"/>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2</w:t>
                  </w:r>
                </w:p>
              </w:tc>
              <w:tc>
                <w:tcPr>
                  <w:tcW w:w="1953" w:type="dxa"/>
                  <w:noWrap w:val="0"/>
                  <w:vAlign w:val="center"/>
                </w:tcPr>
                <w:p>
                  <w:pPr>
                    <w:jc w:val="center"/>
                    <w:rPr>
                      <w:rFonts w:hint="eastAsia"/>
                      <w:szCs w:val="21"/>
                    </w:rPr>
                  </w:pPr>
                  <w:r>
                    <w:rPr>
                      <w:rFonts w:hint="eastAsia"/>
                      <w:szCs w:val="21"/>
                    </w:rPr>
                    <w:t>脱硝系统</w:t>
                  </w:r>
                </w:p>
              </w:tc>
              <w:tc>
                <w:tcPr>
                  <w:tcW w:w="708" w:type="dxa"/>
                  <w:noWrap w:val="0"/>
                  <w:vAlign w:val="center"/>
                </w:tcPr>
                <w:p>
                  <w:pPr>
                    <w:jc w:val="center"/>
                    <w:rPr>
                      <w:rFonts w:hint="eastAsia"/>
                      <w:szCs w:val="21"/>
                    </w:rPr>
                  </w:pPr>
                  <w:r>
                    <w:rPr>
                      <w:rFonts w:hint="eastAsia"/>
                      <w:szCs w:val="21"/>
                    </w:rPr>
                    <w:t>1</w:t>
                  </w:r>
                </w:p>
              </w:tc>
              <w:tc>
                <w:tcPr>
                  <w:tcW w:w="1276" w:type="dxa"/>
                  <w:noWrap w:val="0"/>
                  <w:vAlign w:val="center"/>
                </w:tcPr>
                <w:p>
                  <w:pPr>
                    <w:jc w:val="center"/>
                    <w:rPr>
                      <w:rFonts w:hint="eastAsia"/>
                    </w:rPr>
                  </w:pPr>
                  <w:r>
                    <w:rPr>
                      <w:rFonts w:hint="eastAsia"/>
                    </w:rPr>
                    <w:t>80</w:t>
                  </w:r>
                </w:p>
              </w:tc>
              <w:tc>
                <w:tcPr>
                  <w:tcW w:w="1903" w:type="dxa"/>
                  <w:vMerge w:val="continue"/>
                  <w:noWrap w:val="0"/>
                  <w:vAlign w:val="center"/>
                </w:tcPr>
                <w:p>
                  <w:pPr>
                    <w:jc w:val="center"/>
                    <w:rPr>
                      <w:rFonts w:hint="eastAsia"/>
                      <w:kern w:val="0"/>
                      <w:szCs w:val="21"/>
                    </w:rPr>
                  </w:pPr>
                </w:p>
              </w:tc>
              <w:tc>
                <w:tcPr>
                  <w:tcW w:w="2144" w:type="dxa"/>
                  <w:noWrap w:val="0"/>
                  <w:vAlign w:val="center"/>
                </w:tcPr>
                <w:p>
                  <w:pPr>
                    <w:jc w:val="center"/>
                    <w:rPr>
                      <w:rFonts w:hint="eastAsia"/>
                    </w:rPr>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3</w:t>
                  </w:r>
                </w:p>
              </w:tc>
              <w:tc>
                <w:tcPr>
                  <w:tcW w:w="1953" w:type="dxa"/>
                  <w:noWrap w:val="0"/>
                  <w:vAlign w:val="center"/>
                </w:tcPr>
                <w:p>
                  <w:pPr>
                    <w:jc w:val="center"/>
                    <w:rPr>
                      <w:rFonts w:hint="eastAsia"/>
                      <w:szCs w:val="21"/>
                    </w:rPr>
                  </w:pPr>
                  <w:r>
                    <w:rPr>
                      <w:rFonts w:hint="eastAsia"/>
                      <w:szCs w:val="21"/>
                    </w:rPr>
                    <w:t>袋式除尘器</w:t>
                  </w:r>
                </w:p>
              </w:tc>
              <w:tc>
                <w:tcPr>
                  <w:tcW w:w="708" w:type="dxa"/>
                  <w:noWrap w:val="0"/>
                  <w:vAlign w:val="center"/>
                </w:tcPr>
                <w:p>
                  <w:pPr>
                    <w:jc w:val="center"/>
                    <w:rPr>
                      <w:rFonts w:hint="eastAsia"/>
                      <w:szCs w:val="21"/>
                    </w:rPr>
                  </w:pPr>
                  <w:r>
                    <w:rPr>
                      <w:rFonts w:hint="eastAsia"/>
                      <w:szCs w:val="21"/>
                    </w:rPr>
                    <w:t>2</w:t>
                  </w:r>
                </w:p>
              </w:tc>
              <w:tc>
                <w:tcPr>
                  <w:tcW w:w="1276" w:type="dxa"/>
                  <w:noWrap w:val="0"/>
                  <w:vAlign w:val="center"/>
                </w:tcPr>
                <w:p>
                  <w:pPr>
                    <w:jc w:val="center"/>
                    <w:rPr>
                      <w:rFonts w:hint="eastAsia"/>
                    </w:rPr>
                  </w:pPr>
                  <w:r>
                    <w:rPr>
                      <w:rFonts w:hint="eastAsia"/>
                    </w:rPr>
                    <w:t>80</w:t>
                  </w:r>
                </w:p>
              </w:tc>
              <w:tc>
                <w:tcPr>
                  <w:tcW w:w="1903" w:type="dxa"/>
                  <w:vMerge w:val="continue"/>
                  <w:noWrap w:val="0"/>
                  <w:vAlign w:val="center"/>
                </w:tcPr>
                <w:p>
                  <w:pPr>
                    <w:jc w:val="center"/>
                    <w:rPr>
                      <w:rFonts w:hint="eastAsia"/>
                      <w:kern w:val="0"/>
                      <w:szCs w:val="21"/>
                    </w:rPr>
                  </w:pPr>
                </w:p>
              </w:tc>
              <w:tc>
                <w:tcPr>
                  <w:tcW w:w="2144" w:type="dxa"/>
                  <w:noWrap w:val="0"/>
                  <w:vAlign w:val="center"/>
                </w:tcPr>
                <w:p>
                  <w:pPr>
                    <w:jc w:val="center"/>
                    <w:rPr>
                      <w:rFonts w:hint="eastAsia"/>
                    </w:rPr>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6" w:type="dxa"/>
                  <w:noWrap w:val="0"/>
                  <w:vAlign w:val="center"/>
                </w:tcPr>
                <w:p>
                  <w:pPr>
                    <w:jc w:val="center"/>
                    <w:rPr>
                      <w:rFonts w:hint="eastAsia"/>
                      <w:szCs w:val="21"/>
                    </w:rPr>
                  </w:pPr>
                  <w:r>
                    <w:rPr>
                      <w:rFonts w:hint="eastAsia"/>
                      <w:szCs w:val="21"/>
                    </w:rPr>
                    <w:t>4</w:t>
                  </w:r>
                </w:p>
              </w:tc>
              <w:tc>
                <w:tcPr>
                  <w:tcW w:w="1953" w:type="dxa"/>
                  <w:noWrap w:val="0"/>
                  <w:vAlign w:val="center"/>
                </w:tcPr>
                <w:p>
                  <w:pPr>
                    <w:jc w:val="center"/>
                    <w:rPr>
                      <w:rFonts w:hint="eastAsia"/>
                      <w:szCs w:val="21"/>
                    </w:rPr>
                  </w:pPr>
                  <w:r>
                    <w:rPr>
                      <w:rFonts w:hint="eastAsia"/>
                      <w:szCs w:val="21"/>
                    </w:rPr>
                    <w:t>干雾喷淋降尘系统</w:t>
                  </w:r>
                </w:p>
              </w:tc>
              <w:tc>
                <w:tcPr>
                  <w:tcW w:w="708" w:type="dxa"/>
                  <w:noWrap w:val="0"/>
                  <w:vAlign w:val="center"/>
                </w:tcPr>
                <w:p>
                  <w:pPr>
                    <w:jc w:val="center"/>
                    <w:rPr>
                      <w:rFonts w:hint="eastAsia"/>
                      <w:szCs w:val="21"/>
                    </w:rPr>
                  </w:pPr>
                  <w:r>
                    <w:rPr>
                      <w:rFonts w:hint="eastAsia"/>
                      <w:szCs w:val="21"/>
                    </w:rPr>
                    <w:t>4</w:t>
                  </w:r>
                </w:p>
              </w:tc>
              <w:tc>
                <w:tcPr>
                  <w:tcW w:w="1276" w:type="dxa"/>
                  <w:noWrap w:val="0"/>
                  <w:vAlign w:val="center"/>
                </w:tcPr>
                <w:p>
                  <w:pPr>
                    <w:jc w:val="center"/>
                    <w:rPr>
                      <w:rFonts w:hint="eastAsia"/>
                    </w:rPr>
                  </w:pPr>
                  <w:r>
                    <w:rPr>
                      <w:rFonts w:hint="eastAsia"/>
                    </w:rPr>
                    <w:t>80</w:t>
                  </w:r>
                </w:p>
              </w:tc>
              <w:tc>
                <w:tcPr>
                  <w:tcW w:w="1903" w:type="dxa"/>
                  <w:vMerge w:val="continue"/>
                  <w:noWrap w:val="0"/>
                  <w:vAlign w:val="center"/>
                </w:tcPr>
                <w:p>
                  <w:pPr>
                    <w:jc w:val="center"/>
                    <w:rPr>
                      <w:rFonts w:hint="eastAsia"/>
                      <w:kern w:val="0"/>
                      <w:szCs w:val="21"/>
                    </w:rPr>
                  </w:pPr>
                </w:p>
              </w:tc>
              <w:tc>
                <w:tcPr>
                  <w:tcW w:w="2144" w:type="dxa"/>
                  <w:noWrap w:val="0"/>
                  <w:vAlign w:val="center"/>
                </w:tcPr>
                <w:p>
                  <w:pPr>
                    <w:jc w:val="center"/>
                    <w:rPr>
                      <w:rFonts w:hint="eastAsia"/>
                    </w:rPr>
                  </w:pPr>
                  <w:r>
                    <w:rPr>
                      <w:rFonts w:hint="eastAsia"/>
                    </w:rPr>
                    <w:t>65</w:t>
                  </w:r>
                </w:p>
              </w:tc>
            </w:tr>
          </w:tbl>
          <w:p>
            <w:pPr>
              <w:pStyle w:val="2"/>
              <w:tabs>
                <w:tab w:val="left" w:pos="0"/>
              </w:tabs>
              <w:spacing w:line="520" w:lineRule="exact"/>
              <w:ind w:firstLine="480" w:firstLineChars="200"/>
              <w:rPr>
                <w:bCs/>
                <w:sz w:val="24"/>
                <w:szCs w:val="24"/>
              </w:rPr>
            </w:pPr>
            <w:r>
              <w:rPr>
                <w:rFonts w:hint="eastAsia"/>
                <w:bCs/>
                <w:sz w:val="24"/>
                <w:szCs w:val="24"/>
              </w:rPr>
              <w:t>1）</w:t>
            </w:r>
            <w:r>
              <w:rPr>
                <w:bCs/>
                <w:sz w:val="24"/>
                <w:szCs w:val="24"/>
              </w:rPr>
              <w:t>预测方法</w:t>
            </w:r>
          </w:p>
          <w:p>
            <w:pPr>
              <w:spacing w:line="520" w:lineRule="exact"/>
              <w:ind w:firstLine="480" w:firstLineChars="200"/>
              <w:rPr>
                <w:bCs/>
                <w:sz w:val="24"/>
              </w:rPr>
            </w:pPr>
            <w:r>
              <w:rPr>
                <w:bCs/>
                <w:sz w:val="24"/>
              </w:rPr>
              <w:t>根据本工程各主要噪声设备在厂区的分布状况和源强声级值，并依据四周厂界的距离，按照高噪声声源衰减公式计算其衰减量，并算出各声源强对厂界的贡献值，然后与各预测点的现状值进行叠加，预测工程完成后各预测点的噪声值。</w:t>
            </w:r>
          </w:p>
          <w:p>
            <w:pPr>
              <w:spacing w:line="520" w:lineRule="exact"/>
              <w:ind w:firstLine="480" w:firstLineChars="200"/>
              <w:rPr>
                <w:bCs/>
                <w:sz w:val="24"/>
              </w:rPr>
            </w:pPr>
            <w:r>
              <w:rPr>
                <w:bCs/>
                <w:sz w:val="24"/>
              </w:rPr>
              <w:t>（1）高噪声源衰减公式</w:t>
            </w:r>
          </w:p>
          <w:p>
            <w:pPr>
              <w:spacing w:line="360" w:lineRule="auto"/>
              <w:jc w:val="center"/>
              <w:rPr>
                <w:bCs/>
                <w:sz w:val="24"/>
              </w:rPr>
            </w:pPr>
            <w:r>
              <w:rPr>
                <w:bCs/>
                <w:sz w:val="24"/>
              </w:rPr>
              <w:object>
                <v:shape id="_x0000_i1025" o:spt="75" type="#_x0000_t75" style="height:17.3pt;width:96.8pt;" o:ole="t" filled="f" o:preferrelative="t" stroked="f" coordsize="21600,21600">
                  <v:path/>
                  <v:fill on="f" focussize="0,0"/>
                  <v:stroke on="f"/>
                  <v:imagedata r:id="rId9" o:title=""/>
                  <o:lock v:ext="edit" grouping="f" rotation="f" text="f" aspectratio="t"/>
                  <w10:wrap type="none"/>
                  <w10:anchorlock/>
                </v:shape>
                <o:OLEObject Type="Embed" ProgID="Equation.3" ShapeID="_x0000_i1025" DrawAspect="Content" ObjectID="_1468075725" r:id="rId8">
                  <o:LockedField>false</o:LockedField>
                </o:OLEObject>
              </w:object>
            </w:r>
          </w:p>
          <w:p>
            <w:pPr>
              <w:spacing w:line="360" w:lineRule="auto"/>
              <w:ind w:firstLine="480" w:firstLineChars="200"/>
              <w:rPr>
                <w:bCs/>
                <w:sz w:val="24"/>
              </w:rPr>
            </w:pPr>
            <w:r>
              <w:rPr>
                <w:bCs/>
                <w:sz w:val="24"/>
              </w:rPr>
              <w:t>式中：L</w:t>
            </w:r>
            <w:r>
              <w:rPr>
                <w:bCs/>
                <w:sz w:val="24"/>
                <w:vertAlign w:val="subscript"/>
              </w:rPr>
              <w:t>r</w:t>
            </w:r>
            <w:r>
              <w:rPr>
                <w:bCs/>
                <w:sz w:val="24"/>
              </w:rPr>
              <w:t>——距噪声源距离为r处声级值，[dB(A)]；</w:t>
            </w:r>
          </w:p>
          <w:p>
            <w:pPr>
              <w:spacing w:line="360" w:lineRule="auto"/>
              <w:rPr>
                <w:bCs/>
                <w:sz w:val="24"/>
              </w:rPr>
            </w:pPr>
            <w:r>
              <w:rPr>
                <w:rFonts w:hint="eastAsia"/>
                <w:bCs/>
                <w:sz w:val="24"/>
              </w:rPr>
              <w:t xml:space="preserve">          </w:t>
            </w:r>
            <w:r>
              <w:rPr>
                <w:bCs/>
                <w:sz w:val="24"/>
              </w:rPr>
              <w:t>L</w:t>
            </w:r>
            <w:r>
              <w:rPr>
                <w:bCs/>
                <w:sz w:val="24"/>
                <w:vertAlign w:val="subscript"/>
              </w:rPr>
              <w:t>0</w:t>
            </w:r>
            <w:r>
              <w:rPr>
                <w:bCs/>
                <w:sz w:val="24"/>
              </w:rPr>
              <w:t>——距噪声源距离为r</w:t>
            </w:r>
            <w:r>
              <w:rPr>
                <w:bCs/>
                <w:sz w:val="24"/>
                <w:vertAlign w:val="subscript"/>
              </w:rPr>
              <w:t>0</w:t>
            </w:r>
            <w:r>
              <w:rPr>
                <w:bCs/>
                <w:sz w:val="24"/>
              </w:rPr>
              <w:t>处声级值，[dB(A)]；</w:t>
            </w:r>
          </w:p>
          <w:p>
            <w:pPr>
              <w:spacing w:line="360" w:lineRule="auto"/>
              <w:ind w:firstLine="1140" w:firstLineChars="475"/>
              <w:rPr>
                <w:bCs/>
                <w:sz w:val="24"/>
              </w:rPr>
            </w:pPr>
            <w:r>
              <w:rPr>
                <w:rFonts w:hint="eastAsia"/>
                <w:bCs/>
                <w:sz w:val="24"/>
              </w:rPr>
              <w:t xml:space="preserve"> </w:t>
            </w:r>
            <w:r>
              <w:rPr>
                <w:bCs/>
                <w:sz w:val="24"/>
              </w:rPr>
              <w:t>r——关心点距噪声源距离，m；</w:t>
            </w:r>
          </w:p>
          <w:p>
            <w:pPr>
              <w:spacing w:line="360" w:lineRule="auto"/>
              <w:ind w:firstLine="1140" w:firstLineChars="475"/>
              <w:rPr>
                <w:bCs/>
                <w:sz w:val="24"/>
              </w:rPr>
            </w:pPr>
            <w:r>
              <w:rPr>
                <w:rFonts w:hint="eastAsia"/>
                <w:bCs/>
                <w:sz w:val="24"/>
              </w:rPr>
              <w:t xml:space="preserve"> </w:t>
            </w:r>
            <w:r>
              <w:rPr>
                <w:bCs/>
                <w:sz w:val="24"/>
              </w:rPr>
              <w:t>r</w:t>
            </w:r>
            <w:r>
              <w:rPr>
                <w:bCs/>
                <w:sz w:val="24"/>
                <w:vertAlign w:val="subscript"/>
              </w:rPr>
              <w:t>0</w:t>
            </w:r>
            <w:r>
              <w:rPr>
                <w:bCs/>
                <w:sz w:val="24"/>
              </w:rPr>
              <w:t>——距噪声源距离，r</w:t>
            </w:r>
            <w:r>
              <w:rPr>
                <w:bCs/>
                <w:sz w:val="24"/>
                <w:vertAlign w:val="subscript"/>
              </w:rPr>
              <w:t>0</w:t>
            </w:r>
            <w:r>
              <w:rPr>
                <w:bCs/>
                <w:sz w:val="24"/>
              </w:rPr>
              <w:t>取1m。</w:t>
            </w:r>
          </w:p>
          <w:p>
            <w:pPr>
              <w:spacing w:line="360" w:lineRule="auto"/>
              <w:ind w:firstLine="480" w:firstLineChars="200"/>
              <w:rPr>
                <w:bCs/>
                <w:sz w:val="24"/>
              </w:rPr>
            </w:pPr>
            <w:r>
              <w:rPr>
                <w:bCs/>
                <w:sz w:val="24"/>
              </w:rPr>
              <w:t>（2）各预测点的等效声级公式</w:t>
            </w:r>
          </w:p>
          <w:p>
            <w:pPr>
              <w:snapToGrid w:val="0"/>
              <w:spacing w:line="360" w:lineRule="auto"/>
              <w:jc w:val="center"/>
              <w:rPr>
                <w:bCs/>
                <w:sz w:val="24"/>
              </w:rPr>
            </w:pPr>
            <w:r>
              <w:rPr>
                <w:bCs/>
                <w:position w:val="-28"/>
                <w:sz w:val="24"/>
              </w:rPr>
              <w:object>
                <v:shape id="_x0000_i1026" o:spt="75" type="#_x0000_t75" style="height:34.3pt;width:112.45pt;" o:ole="t" filled="f" o:preferrelative="t" stroked="f" coordsize="21600,21600">
                  <v:path/>
                  <v:fill on="f" alignshape="1" focussize="0,0"/>
                  <v:stroke on="f"/>
                  <v:imagedata r:id="rId11" grayscale="f" bilevel="f" o:title=""/>
                  <o:lock v:ext="edit" aspectratio="t"/>
                  <w10:wrap type="none"/>
                  <w10:anchorlock/>
                </v:shape>
                <o:OLEObject Type="Embed" ProgID="Equation.3" ShapeID="_x0000_i1026" DrawAspect="Content" ObjectID="_1468075726" r:id="rId10">
                  <o:LockedField>false</o:LockedField>
                </o:OLEObject>
              </w:object>
            </w:r>
          </w:p>
          <w:p>
            <w:pPr>
              <w:spacing w:line="360" w:lineRule="auto"/>
              <w:ind w:firstLine="480" w:firstLineChars="200"/>
              <w:rPr>
                <w:bCs/>
                <w:sz w:val="24"/>
              </w:rPr>
            </w:pPr>
            <w:r>
              <w:rPr>
                <w:bCs/>
                <w:sz w:val="24"/>
              </w:rPr>
              <w:t>式中，L</w:t>
            </w:r>
            <w:r>
              <w:rPr>
                <w:bCs/>
                <w:sz w:val="24"/>
                <w:vertAlign w:val="subscript"/>
              </w:rPr>
              <w:t>i</w:t>
            </w:r>
            <w:r>
              <w:rPr>
                <w:bCs/>
                <w:sz w:val="24"/>
              </w:rPr>
              <w:t>——声源对预测点的等效声级，dB(A)；</w:t>
            </w:r>
          </w:p>
          <w:p>
            <w:pPr>
              <w:spacing w:line="360" w:lineRule="auto"/>
              <w:ind w:firstLine="1200" w:firstLineChars="500"/>
              <w:rPr>
                <w:bCs/>
                <w:sz w:val="24"/>
              </w:rPr>
            </w:pPr>
            <w:r>
              <w:rPr>
                <w:bCs/>
                <w:sz w:val="24"/>
              </w:rPr>
              <w:t>L</w:t>
            </w:r>
            <w:r>
              <w:rPr>
                <w:rFonts w:hint="eastAsia"/>
                <w:bCs/>
                <w:sz w:val="24"/>
                <w:vertAlign w:val="subscript"/>
              </w:rPr>
              <w:t>Aeq</w:t>
            </w:r>
            <w:r>
              <w:rPr>
                <w:bCs/>
                <w:sz w:val="24"/>
                <w:vertAlign w:val="subscript"/>
              </w:rPr>
              <w:t>总</w:t>
            </w:r>
            <w:r>
              <w:rPr>
                <w:bCs/>
                <w:sz w:val="24"/>
              </w:rPr>
              <w:t>——预测点总声效声级，dB(A)；</w:t>
            </w:r>
          </w:p>
          <w:p>
            <w:pPr>
              <w:spacing w:line="360" w:lineRule="auto"/>
              <w:ind w:firstLine="1200" w:firstLineChars="500"/>
              <w:rPr>
                <w:bCs/>
                <w:sz w:val="24"/>
              </w:rPr>
            </w:pPr>
            <w:r>
              <w:rPr>
                <w:bCs/>
                <w:sz w:val="24"/>
              </w:rPr>
              <w:t>n——预测点受声源数量。</w:t>
            </w:r>
          </w:p>
          <w:p>
            <w:pPr>
              <w:spacing w:line="520" w:lineRule="exact"/>
              <w:ind w:firstLine="480" w:firstLineChars="200"/>
              <w:rPr>
                <w:bCs/>
                <w:sz w:val="24"/>
              </w:rPr>
            </w:pPr>
            <w:r>
              <w:rPr>
                <w:bCs/>
                <w:sz w:val="24"/>
              </w:rPr>
              <w:t>计算出预测点的总等效声级后，对照评价标准，得出工程完成后噪声源对厂址周围声环境影响评价结论。</w:t>
            </w:r>
          </w:p>
          <w:p>
            <w:pPr>
              <w:pStyle w:val="2"/>
              <w:tabs>
                <w:tab w:val="left" w:pos="0"/>
              </w:tabs>
              <w:spacing w:line="520" w:lineRule="exact"/>
              <w:ind w:firstLine="480" w:firstLineChars="200"/>
              <w:rPr>
                <w:bCs/>
                <w:sz w:val="24"/>
                <w:szCs w:val="24"/>
              </w:rPr>
            </w:pPr>
            <w:r>
              <w:rPr>
                <w:rFonts w:hint="eastAsia"/>
                <w:bCs/>
                <w:sz w:val="24"/>
                <w:szCs w:val="24"/>
              </w:rPr>
              <w:t>2）</w:t>
            </w:r>
            <w:r>
              <w:rPr>
                <w:bCs/>
                <w:sz w:val="24"/>
                <w:szCs w:val="24"/>
              </w:rPr>
              <w:t>预测结果及影响分析</w:t>
            </w:r>
          </w:p>
          <w:p>
            <w:pPr>
              <w:spacing w:line="520" w:lineRule="exact"/>
              <w:ind w:firstLine="482" w:firstLineChars="201"/>
              <w:jc w:val="left"/>
              <w:rPr>
                <w:rFonts w:hint="eastAsia" w:hAnsi="宋体"/>
                <w:b/>
                <w:sz w:val="24"/>
              </w:rPr>
            </w:pPr>
            <w:r>
              <w:rPr>
                <w:bCs/>
                <w:sz w:val="24"/>
                <w:lang w:val="zh-CN"/>
              </w:rPr>
              <w:t>根据噪声的传播规律可知，从噪声源至受声点的噪声衰减总量是由噪声源到受声点的距离、生产车间墙体隔声量、空气吸收及建筑屏障的衰减综合而成。项目</w:t>
            </w:r>
            <w:r>
              <w:rPr>
                <w:bCs/>
                <w:spacing w:val="-2"/>
                <w:sz w:val="24"/>
              </w:rPr>
              <w:t>噪声预测结果见表</w:t>
            </w:r>
            <w:r>
              <w:rPr>
                <w:rFonts w:hint="eastAsia"/>
                <w:bCs/>
                <w:spacing w:val="-2"/>
                <w:sz w:val="24"/>
              </w:rPr>
              <w:t>26，噪声等值线图见附图7</w:t>
            </w:r>
            <w:r>
              <w:rPr>
                <w:bCs/>
                <w:spacing w:val="-2"/>
                <w:sz w:val="24"/>
              </w:rPr>
              <w:t>。</w:t>
            </w:r>
          </w:p>
          <w:p>
            <w:pPr>
              <w:ind w:firstLine="887" w:firstLineChars="368"/>
              <w:rPr>
                <w:rFonts w:hint="eastAsia" w:hAnsi="宋体"/>
                <w:b/>
                <w:sz w:val="24"/>
              </w:rPr>
            </w:pPr>
            <w:r>
              <w:rPr>
                <w:rFonts w:hAnsi="宋体"/>
                <w:b/>
                <w:sz w:val="24"/>
              </w:rPr>
              <w:t>表</w:t>
            </w:r>
            <w:r>
              <w:rPr>
                <w:rFonts w:hint="eastAsia" w:hAnsi="宋体"/>
                <w:b/>
                <w:sz w:val="24"/>
              </w:rPr>
              <w:t xml:space="preserve">26                 </w:t>
            </w:r>
            <w:r>
              <w:rPr>
                <w:rFonts w:hAnsi="宋体"/>
                <w:b/>
                <w:sz w:val="24"/>
              </w:rPr>
              <w:t>本项目噪声预测情况一览表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028"/>
              <w:gridCol w:w="2028"/>
              <w:gridCol w:w="1859"/>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noWrap w:val="0"/>
                  <w:vAlign w:val="center"/>
                </w:tcPr>
                <w:p>
                  <w:pPr>
                    <w:autoSpaceDE w:val="0"/>
                    <w:autoSpaceDN w:val="0"/>
                    <w:adjustRightInd w:val="0"/>
                    <w:spacing w:line="360" w:lineRule="auto"/>
                    <w:jc w:val="center"/>
                    <w:rPr>
                      <w:bCs/>
                      <w:szCs w:val="21"/>
                    </w:rPr>
                  </w:pPr>
                  <w:r>
                    <w:rPr>
                      <w:bCs/>
                    </w:rPr>
                    <w:t>预测</w:t>
                  </w:r>
                </w:p>
                <w:p>
                  <w:pPr>
                    <w:autoSpaceDE w:val="0"/>
                    <w:autoSpaceDN w:val="0"/>
                    <w:adjustRightInd w:val="0"/>
                    <w:spacing w:line="360" w:lineRule="auto"/>
                    <w:jc w:val="center"/>
                    <w:rPr>
                      <w:bCs/>
                      <w:szCs w:val="21"/>
                    </w:rPr>
                  </w:pPr>
                  <w:r>
                    <w:rPr>
                      <w:bCs/>
                    </w:rPr>
                    <w:t>点位</w:t>
                  </w:r>
                </w:p>
              </w:tc>
              <w:tc>
                <w:tcPr>
                  <w:tcW w:w="1153" w:type="pct"/>
                  <w:noWrap w:val="0"/>
                  <w:vAlign w:val="center"/>
                </w:tcPr>
                <w:p>
                  <w:pPr>
                    <w:autoSpaceDE w:val="0"/>
                    <w:autoSpaceDN w:val="0"/>
                    <w:adjustRightInd w:val="0"/>
                    <w:spacing w:line="360" w:lineRule="auto"/>
                    <w:jc w:val="center"/>
                    <w:rPr>
                      <w:bCs/>
                      <w:szCs w:val="21"/>
                    </w:rPr>
                  </w:pPr>
                  <w:r>
                    <w:rPr>
                      <w:bCs/>
                    </w:rPr>
                    <w:t>车间设备叠加后源强</w:t>
                  </w:r>
                  <w:r>
                    <w:rPr>
                      <w:bCs/>
                      <w:spacing w:val="-2"/>
                    </w:rPr>
                    <w:t>dB(A)</w:t>
                  </w:r>
                </w:p>
              </w:tc>
              <w:tc>
                <w:tcPr>
                  <w:tcW w:w="1153" w:type="pct"/>
                  <w:noWrap w:val="0"/>
                  <w:vAlign w:val="center"/>
                </w:tcPr>
                <w:p>
                  <w:pPr>
                    <w:autoSpaceDE w:val="0"/>
                    <w:autoSpaceDN w:val="0"/>
                    <w:adjustRightInd w:val="0"/>
                    <w:spacing w:line="360" w:lineRule="auto"/>
                    <w:jc w:val="center"/>
                    <w:rPr>
                      <w:bCs/>
                      <w:szCs w:val="21"/>
                    </w:rPr>
                  </w:pPr>
                  <w:r>
                    <w:rPr>
                      <w:bCs/>
                    </w:rPr>
                    <w:t>与叠加后噪声源点距离（m</w:t>
                  </w:r>
                  <w:r>
                    <w:rPr>
                      <w:rFonts w:ascii="宋体" w:hAnsi="宋体"/>
                      <w:bCs/>
                    </w:rPr>
                    <w:t>）</w:t>
                  </w:r>
                </w:p>
              </w:tc>
              <w:tc>
                <w:tcPr>
                  <w:tcW w:w="1057" w:type="pct"/>
                  <w:noWrap w:val="0"/>
                  <w:vAlign w:val="center"/>
                </w:tcPr>
                <w:p>
                  <w:pPr>
                    <w:autoSpaceDE w:val="0"/>
                    <w:autoSpaceDN w:val="0"/>
                    <w:adjustRightInd w:val="0"/>
                    <w:spacing w:line="360" w:lineRule="auto"/>
                    <w:jc w:val="center"/>
                    <w:rPr>
                      <w:bCs/>
                      <w:szCs w:val="21"/>
                    </w:rPr>
                  </w:pPr>
                  <w:r>
                    <w:rPr>
                      <w:bCs/>
                    </w:rPr>
                    <w:t>设备源强贡献值</w:t>
                  </w:r>
                  <w:r>
                    <w:rPr>
                      <w:bCs/>
                      <w:spacing w:val="-2"/>
                    </w:rPr>
                    <w:t>dB(A)</w:t>
                  </w:r>
                </w:p>
              </w:tc>
              <w:tc>
                <w:tcPr>
                  <w:tcW w:w="750" w:type="pct"/>
                  <w:noWrap w:val="0"/>
                  <w:vAlign w:val="center"/>
                </w:tcPr>
                <w:p>
                  <w:pPr>
                    <w:autoSpaceDE w:val="0"/>
                    <w:autoSpaceDN w:val="0"/>
                    <w:adjustRightInd w:val="0"/>
                    <w:spacing w:line="360" w:lineRule="auto"/>
                    <w:jc w:val="center"/>
                    <w:rPr>
                      <w:bCs/>
                      <w:szCs w:val="21"/>
                    </w:rPr>
                  </w:pPr>
                  <w:r>
                    <w:rPr>
                      <w:bCs/>
                    </w:rPr>
                    <w:t>标准值</w:t>
                  </w:r>
                  <w:r>
                    <w:rPr>
                      <w:bCs/>
                      <w:spacing w:val="-2"/>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noWrap w:val="0"/>
                  <w:vAlign w:val="center"/>
                </w:tcPr>
                <w:p>
                  <w:pPr>
                    <w:autoSpaceDE w:val="0"/>
                    <w:autoSpaceDN w:val="0"/>
                    <w:adjustRightInd w:val="0"/>
                    <w:spacing w:line="360" w:lineRule="auto"/>
                    <w:jc w:val="center"/>
                    <w:rPr>
                      <w:szCs w:val="21"/>
                    </w:rPr>
                  </w:pPr>
                  <w:r>
                    <w:t>东厂界</w:t>
                  </w:r>
                </w:p>
              </w:tc>
              <w:tc>
                <w:tcPr>
                  <w:tcW w:w="1153" w:type="pct"/>
                  <w:vMerge w:val="restart"/>
                  <w:noWrap w:val="0"/>
                  <w:vAlign w:val="center"/>
                </w:tcPr>
                <w:p>
                  <w:pPr>
                    <w:autoSpaceDE w:val="0"/>
                    <w:autoSpaceDN w:val="0"/>
                    <w:adjustRightInd w:val="0"/>
                    <w:spacing w:line="360" w:lineRule="auto"/>
                    <w:jc w:val="center"/>
                    <w:rPr>
                      <w:szCs w:val="21"/>
                    </w:rPr>
                  </w:pPr>
                  <w:r>
                    <w:rPr>
                      <w:rFonts w:hint="eastAsia"/>
                    </w:rPr>
                    <w:t>71.02</w:t>
                  </w:r>
                </w:p>
              </w:tc>
              <w:tc>
                <w:tcPr>
                  <w:tcW w:w="1153" w:type="pct"/>
                  <w:noWrap w:val="0"/>
                  <w:vAlign w:val="center"/>
                </w:tcPr>
                <w:p>
                  <w:pPr>
                    <w:autoSpaceDE w:val="0"/>
                    <w:autoSpaceDN w:val="0"/>
                    <w:adjustRightInd w:val="0"/>
                    <w:spacing w:line="360" w:lineRule="auto"/>
                    <w:jc w:val="center"/>
                    <w:rPr>
                      <w:szCs w:val="21"/>
                    </w:rPr>
                  </w:pPr>
                  <w:r>
                    <w:rPr>
                      <w:rFonts w:hint="eastAsia"/>
                      <w:szCs w:val="21"/>
                    </w:rPr>
                    <w:t>54</w:t>
                  </w:r>
                </w:p>
              </w:tc>
              <w:tc>
                <w:tcPr>
                  <w:tcW w:w="1057" w:type="pct"/>
                  <w:noWrap w:val="0"/>
                  <w:vAlign w:val="center"/>
                </w:tcPr>
                <w:p>
                  <w:pPr>
                    <w:autoSpaceDE w:val="0"/>
                    <w:autoSpaceDN w:val="0"/>
                    <w:adjustRightInd w:val="0"/>
                    <w:spacing w:line="360" w:lineRule="auto"/>
                    <w:jc w:val="center"/>
                    <w:rPr>
                      <w:szCs w:val="21"/>
                    </w:rPr>
                  </w:pPr>
                  <w:r>
                    <w:rPr>
                      <w:rFonts w:hint="eastAsia"/>
                      <w:szCs w:val="21"/>
                    </w:rPr>
                    <w:t>36</w:t>
                  </w:r>
                </w:p>
              </w:tc>
              <w:tc>
                <w:tcPr>
                  <w:tcW w:w="750" w:type="pct"/>
                  <w:vMerge w:val="restart"/>
                  <w:noWrap w:val="0"/>
                  <w:vAlign w:val="center"/>
                </w:tcPr>
                <w:p>
                  <w:pPr>
                    <w:autoSpaceDE w:val="0"/>
                    <w:autoSpaceDN w:val="0"/>
                    <w:adjustRightInd w:val="0"/>
                    <w:spacing w:line="360" w:lineRule="auto"/>
                    <w:jc w:val="center"/>
                    <w:rPr>
                      <w:szCs w:val="21"/>
                    </w:rPr>
                  </w:pPr>
                  <w:r>
                    <w:t>6</w:t>
                  </w:r>
                  <w:r>
                    <w:rPr>
                      <w:rFonts w:hint="eastAsia"/>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noWrap w:val="0"/>
                  <w:vAlign w:val="center"/>
                </w:tcPr>
                <w:p>
                  <w:pPr>
                    <w:autoSpaceDE w:val="0"/>
                    <w:autoSpaceDN w:val="0"/>
                    <w:adjustRightInd w:val="0"/>
                    <w:spacing w:line="360" w:lineRule="auto"/>
                    <w:jc w:val="center"/>
                    <w:rPr>
                      <w:szCs w:val="21"/>
                    </w:rPr>
                  </w:pPr>
                  <w:r>
                    <w:t>西厂界</w:t>
                  </w:r>
                </w:p>
              </w:tc>
              <w:tc>
                <w:tcPr>
                  <w:tcW w:w="1153" w:type="pct"/>
                  <w:vMerge w:val="continue"/>
                  <w:noWrap w:val="0"/>
                  <w:vAlign w:val="center"/>
                </w:tcPr>
                <w:p>
                  <w:pPr>
                    <w:widowControl/>
                    <w:jc w:val="center"/>
                    <w:rPr>
                      <w:szCs w:val="21"/>
                    </w:rPr>
                  </w:pPr>
                </w:p>
              </w:tc>
              <w:tc>
                <w:tcPr>
                  <w:tcW w:w="1153" w:type="pct"/>
                  <w:noWrap w:val="0"/>
                  <w:vAlign w:val="center"/>
                </w:tcPr>
                <w:p>
                  <w:pPr>
                    <w:autoSpaceDE w:val="0"/>
                    <w:autoSpaceDN w:val="0"/>
                    <w:adjustRightInd w:val="0"/>
                    <w:spacing w:line="360" w:lineRule="auto"/>
                    <w:jc w:val="center"/>
                    <w:rPr>
                      <w:szCs w:val="21"/>
                    </w:rPr>
                  </w:pPr>
                  <w:r>
                    <w:rPr>
                      <w:rFonts w:hint="eastAsia"/>
                      <w:szCs w:val="21"/>
                    </w:rPr>
                    <w:t>70</w:t>
                  </w:r>
                </w:p>
              </w:tc>
              <w:tc>
                <w:tcPr>
                  <w:tcW w:w="1057" w:type="pct"/>
                  <w:noWrap w:val="0"/>
                  <w:vAlign w:val="center"/>
                </w:tcPr>
                <w:p>
                  <w:pPr>
                    <w:autoSpaceDE w:val="0"/>
                    <w:autoSpaceDN w:val="0"/>
                    <w:adjustRightInd w:val="0"/>
                    <w:spacing w:line="360" w:lineRule="auto"/>
                    <w:jc w:val="center"/>
                    <w:rPr>
                      <w:szCs w:val="21"/>
                    </w:rPr>
                  </w:pPr>
                  <w:r>
                    <w:rPr>
                      <w:rFonts w:hint="eastAsia"/>
                      <w:szCs w:val="21"/>
                    </w:rPr>
                    <w:t>34</w:t>
                  </w:r>
                </w:p>
              </w:tc>
              <w:tc>
                <w:tcPr>
                  <w:tcW w:w="750" w:type="pct"/>
                  <w:vMerge w:val="continue"/>
                  <w:noWrap w:val="0"/>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noWrap w:val="0"/>
                  <w:vAlign w:val="center"/>
                </w:tcPr>
                <w:p>
                  <w:pPr>
                    <w:autoSpaceDE w:val="0"/>
                    <w:autoSpaceDN w:val="0"/>
                    <w:adjustRightInd w:val="0"/>
                    <w:spacing w:line="360" w:lineRule="auto"/>
                    <w:jc w:val="center"/>
                    <w:rPr>
                      <w:szCs w:val="21"/>
                    </w:rPr>
                  </w:pPr>
                  <w:r>
                    <w:t>南厂界</w:t>
                  </w:r>
                </w:p>
              </w:tc>
              <w:tc>
                <w:tcPr>
                  <w:tcW w:w="1153" w:type="pct"/>
                  <w:vMerge w:val="continue"/>
                  <w:noWrap w:val="0"/>
                  <w:vAlign w:val="center"/>
                </w:tcPr>
                <w:p>
                  <w:pPr>
                    <w:widowControl/>
                    <w:jc w:val="center"/>
                    <w:rPr>
                      <w:szCs w:val="21"/>
                    </w:rPr>
                  </w:pPr>
                </w:p>
              </w:tc>
              <w:tc>
                <w:tcPr>
                  <w:tcW w:w="1153" w:type="pct"/>
                  <w:noWrap w:val="0"/>
                  <w:vAlign w:val="center"/>
                </w:tcPr>
                <w:p>
                  <w:pPr>
                    <w:autoSpaceDE w:val="0"/>
                    <w:autoSpaceDN w:val="0"/>
                    <w:adjustRightInd w:val="0"/>
                    <w:spacing w:line="360" w:lineRule="auto"/>
                    <w:jc w:val="center"/>
                    <w:rPr>
                      <w:szCs w:val="21"/>
                    </w:rPr>
                  </w:pPr>
                  <w:r>
                    <w:rPr>
                      <w:rFonts w:hint="eastAsia"/>
                      <w:szCs w:val="21"/>
                    </w:rPr>
                    <w:t>70</w:t>
                  </w:r>
                </w:p>
              </w:tc>
              <w:tc>
                <w:tcPr>
                  <w:tcW w:w="1057" w:type="pct"/>
                  <w:noWrap w:val="0"/>
                  <w:vAlign w:val="center"/>
                </w:tcPr>
                <w:p>
                  <w:pPr>
                    <w:autoSpaceDE w:val="0"/>
                    <w:autoSpaceDN w:val="0"/>
                    <w:adjustRightInd w:val="0"/>
                    <w:spacing w:line="360" w:lineRule="auto"/>
                    <w:jc w:val="center"/>
                    <w:rPr>
                      <w:szCs w:val="21"/>
                    </w:rPr>
                  </w:pPr>
                  <w:r>
                    <w:rPr>
                      <w:rFonts w:hint="eastAsia"/>
                      <w:szCs w:val="21"/>
                    </w:rPr>
                    <w:t>34</w:t>
                  </w:r>
                </w:p>
              </w:tc>
              <w:tc>
                <w:tcPr>
                  <w:tcW w:w="750" w:type="pct"/>
                  <w:vMerge w:val="continue"/>
                  <w:noWrap w:val="0"/>
                  <w:vAlign w:val="center"/>
                </w:tcPr>
                <w:p>
                  <w:pPr>
                    <w:widowControl/>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noWrap w:val="0"/>
                  <w:vAlign w:val="center"/>
                </w:tcPr>
                <w:p>
                  <w:pPr>
                    <w:autoSpaceDE w:val="0"/>
                    <w:autoSpaceDN w:val="0"/>
                    <w:adjustRightInd w:val="0"/>
                    <w:spacing w:line="360" w:lineRule="auto"/>
                    <w:jc w:val="center"/>
                    <w:rPr>
                      <w:szCs w:val="21"/>
                    </w:rPr>
                  </w:pPr>
                  <w:r>
                    <w:t>北厂界</w:t>
                  </w:r>
                </w:p>
              </w:tc>
              <w:tc>
                <w:tcPr>
                  <w:tcW w:w="1153" w:type="pct"/>
                  <w:vMerge w:val="continue"/>
                  <w:noWrap w:val="0"/>
                  <w:vAlign w:val="center"/>
                </w:tcPr>
                <w:p>
                  <w:pPr>
                    <w:widowControl/>
                    <w:jc w:val="center"/>
                    <w:rPr>
                      <w:szCs w:val="21"/>
                    </w:rPr>
                  </w:pPr>
                </w:p>
              </w:tc>
              <w:tc>
                <w:tcPr>
                  <w:tcW w:w="1153" w:type="pct"/>
                  <w:noWrap w:val="0"/>
                  <w:vAlign w:val="center"/>
                </w:tcPr>
                <w:p>
                  <w:pPr>
                    <w:autoSpaceDE w:val="0"/>
                    <w:autoSpaceDN w:val="0"/>
                    <w:adjustRightInd w:val="0"/>
                    <w:spacing w:line="360" w:lineRule="auto"/>
                    <w:jc w:val="center"/>
                    <w:rPr>
                      <w:szCs w:val="21"/>
                    </w:rPr>
                  </w:pPr>
                  <w:r>
                    <w:rPr>
                      <w:rFonts w:hint="eastAsia"/>
                      <w:szCs w:val="21"/>
                    </w:rPr>
                    <w:t>110</w:t>
                  </w:r>
                </w:p>
              </w:tc>
              <w:tc>
                <w:tcPr>
                  <w:tcW w:w="1057" w:type="pct"/>
                  <w:noWrap w:val="0"/>
                  <w:vAlign w:val="center"/>
                </w:tcPr>
                <w:p>
                  <w:pPr>
                    <w:autoSpaceDE w:val="0"/>
                    <w:autoSpaceDN w:val="0"/>
                    <w:adjustRightInd w:val="0"/>
                    <w:spacing w:line="360" w:lineRule="auto"/>
                    <w:jc w:val="center"/>
                    <w:rPr>
                      <w:szCs w:val="21"/>
                    </w:rPr>
                  </w:pPr>
                  <w:r>
                    <w:rPr>
                      <w:rFonts w:hint="eastAsia"/>
                      <w:szCs w:val="21"/>
                    </w:rPr>
                    <w:t>30</w:t>
                  </w:r>
                </w:p>
              </w:tc>
              <w:tc>
                <w:tcPr>
                  <w:tcW w:w="750" w:type="pct"/>
                  <w:vMerge w:val="continue"/>
                  <w:noWrap w:val="0"/>
                  <w:vAlign w:val="center"/>
                </w:tcPr>
                <w:p>
                  <w:pPr>
                    <w:widowControl/>
                    <w:jc w:val="center"/>
                    <w:rPr>
                      <w:szCs w:val="21"/>
                    </w:rPr>
                  </w:pPr>
                </w:p>
              </w:tc>
            </w:tr>
          </w:tbl>
          <w:p>
            <w:pPr>
              <w:spacing w:line="500" w:lineRule="exact"/>
              <w:ind w:firstLine="472" w:firstLineChars="200"/>
              <w:rPr>
                <w:rFonts w:hint="eastAsia"/>
                <w:sz w:val="24"/>
              </w:rPr>
            </w:pPr>
            <w:r>
              <w:rPr>
                <w:spacing w:val="-2"/>
                <w:sz w:val="24"/>
              </w:rPr>
              <w:t>由上表可得，经预测</w:t>
            </w:r>
            <w:r>
              <w:rPr>
                <w:sz w:val="24"/>
              </w:rPr>
              <w:t>项目</w:t>
            </w:r>
            <w:r>
              <w:rPr>
                <w:rFonts w:hint="eastAsia"/>
                <w:sz w:val="24"/>
              </w:rPr>
              <w:t>周围</w:t>
            </w:r>
            <w:r>
              <w:rPr>
                <w:sz w:val="24"/>
              </w:rPr>
              <w:t>厂界噪声</w:t>
            </w:r>
            <w:r>
              <w:rPr>
                <w:rFonts w:hint="eastAsia"/>
                <w:sz w:val="24"/>
              </w:rPr>
              <w:t>贡献值</w:t>
            </w:r>
            <w:r>
              <w:rPr>
                <w:sz w:val="24"/>
              </w:rPr>
              <w:t>均可满足《工业企业厂界环境噪声排放标准》</w:t>
            </w:r>
            <w:r>
              <w:rPr>
                <w:rFonts w:hint="eastAsia"/>
                <w:sz w:val="24"/>
              </w:rPr>
              <w:t>（</w:t>
            </w:r>
            <w:r>
              <w:rPr>
                <w:sz w:val="24"/>
              </w:rPr>
              <w:t>GB12348-2008</w:t>
            </w:r>
            <w:r>
              <w:rPr>
                <w:rFonts w:hint="eastAsia"/>
                <w:sz w:val="24"/>
              </w:rPr>
              <w:t>）2</w:t>
            </w:r>
            <w:r>
              <w:rPr>
                <w:sz w:val="24"/>
              </w:rPr>
              <w:t>类标准的相关要求</w:t>
            </w:r>
            <w:r>
              <w:rPr>
                <w:rFonts w:hint="eastAsia"/>
                <w:sz w:val="24"/>
              </w:rPr>
              <w:t>。</w:t>
            </w:r>
          </w:p>
          <w:p>
            <w:pPr>
              <w:spacing w:line="500" w:lineRule="exact"/>
              <w:ind w:firstLine="480" w:firstLineChars="200"/>
              <w:rPr>
                <w:rFonts w:hint="eastAsia"/>
                <w:sz w:val="24"/>
              </w:rPr>
            </w:pPr>
            <w:r>
              <w:rPr>
                <w:rFonts w:hint="eastAsia"/>
                <w:sz w:val="24"/>
              </w:rPr>
              <w:t>评价建议采取以下措施：</w:t>
            </w:r>
          </w:p>
          <w:p>
            <w:pPr>
              <w:spacing w:line="500" w:lineRule="exact"/>
              <w:ind w:firstLine="480" w:firstLineChars="200"/>
              <w:rPr>
                <w:rFonts w:hint="eastAsia"/>
                <w:sz w:val="24"/>
              </w:rPr>
            </w:pPr>
            <w:r>
              <w:rPr>
                <w:rFonts w:hint="eastAsia"/>
                <w:sz w:val="24"/>
              </w:rPr>
              <w:t>①选用低噪声设备；</w:t>
            </w:r>
          </w:p>
          <w:p>
            <w:pPr>
              <w:spacing w:line="500" w:lineRule="exact"/>
              <w:ind w:firstLine="480" w:firstLineChars="200"/>
              <w:rPr>
                <w:rFonts w:hint="eastAsia"/>
                <w:sz w:val="24"/>
              </w:rPr>
            </w:pPr>
            <w:r>
              <w:rPr>
                <w:rFonts w:hint="eastAsia"/>
                <w:sz w:val="24"/>
              </w:rPr>
              <w:t>②对高噪声设备采用基础的减振、隔声处理，安装橡胶减震垫，橡胶减震垫易磨损每半年更换一次，由厂家更换，废橡胶减震垫直接回收；</w:t>
            </w:r>
          </w:p>
          <w:p>
            <w:pPr>
              <w:spacing w:line="500" w:lineRule="exact"/>
              <w:ind w:firstLine="480" w:firstLineChars="200"/>
              <w:rPr>
                <w:b/>
                <w:spacing w:val="2"/>
                <w:sz w:val="24"/>
                <w:u w:val="single"/>
              </w:rPr>
            </w:pPr>
            <w:r>
              <w:rPr>
                <w:rFonts w:hint="eastAsia"/>
                <w:sz w:val="24"/>
              </w:rPr>
              <w:t>③维持设备处于良好的运转状态，减少因零部件磨损产生的噪声</w:t>
            </w:r>
            <w:r>
              <w:rPr>
                <w:sz w:val="24"/>
              </w:rPr>
              <w:t>。</w:t>
            </w:r>
          </w:p>
          <w:p>
            <w:pPr>
              <w:spacing w:line="500" w:lineRule="exact"/>
              <w:rPr>
                <w:b/>
                <w:bCs/>
                <w:sz w:val="24"/>
              </w:rPr>
            </w:pPr>
            <w:r>
              <w:rPr>
                <w:b/>
                <w:bCs/>
                <w:sz w:val="24"/>
              </w:rPr>
              <w:t>4</w:t>
            </w:r>
            <w:r>
              <w:rPr>
                <w:rFonts w:hint="eastAsia"/>
                <w:b/>
                <w:bCs/>
                <w:sz w:val="24"/>
              </w:rPr>
              <w:t>、</w:t>
            </w:r>
            <w:r>
              <w:rPr>
                <w:rFonts w:hAnsi="宋体"/>
                <w:b/>
                <w:bCs/>
                <w:sz w:val="24"/>
              </w:rPr>
              <w:t>固体废弃物</w:t>
            </w:r>
          </w:p>
          <w:p>
            <w:pPr>
              <w:widowControl/>
              <w:spacing w:line="480" w:lineRule="exact"/>
              <w:ind w:firstLine="504" w:firstLineChars="200"/>
              <w:jc w:val="left"/>
              <w:rPr>
                <w:rFonts w:hint="eastAsia"/>
                <w:sz w:val="24"/>
              </w:rPr>
            </w:pPr>
            <w:r>
              <w:rPr>
                <w:spacing w:val="6"/>
                <w:sz w:val="24"/>
              </w:rPr>
              <w:t>项目固废主要为</w:t>
            </w:r>
            <w:r>
              <w:rPr>
                <w:rFonts w:hint="eastAsia"/>
                <w:spacing w:val="6"/>
                <w:sz w:val="24"/>
              </w:rPr>
              <w:t>湿电除尘沉淀池沉渣、袋式除尘器收尘。</w:t>
            </w:r>
          </w:p>
          <w:p>
            <w:pPr>
              <w:widowControl/>
              <w:spacing w:line="480" w:lineRule="exact"/>
              <w:ind w:firstLine="504" w:firstLineChars="200"/>
              <w:jc w:val="left"/>
              <w:rPr>
                <w:rFonts w:hint="eastAsia"/>
                <w:sz w:val="24"/>
              </w:rPr>
            </w:pPr>
            <w:r>
              <w:rPr>
                <w:rFonts w:hint="eastAsia"/>
                <w:spacing w:val="6"/>
                <w:sz w:val="24"/>
              </w:rPr>
              <w:t>湿电除尘沉淀池沉渣</w:t>
            </w:r>
            <w:r>
              <w:rPr>
                <w:rFonts w:hint="eastAsia"/>
                <w:sz w:val="24"/>
              </w:rPr>
              <w:t>：根据企业提供数据，</w:t>
            </w:r>
            <w:r>
              <w:rPr>
                <w:rFonts w:hint="eastAsia"/>
                <w:spacing w:val="6"/>
                <w:sz w:val="24"/>
              </w:rPr>
              <w:t>湿电除尘沉淀池沉渣10</w:t>
            </w:r>
            <w:r>
              <w:rPr>
                <w:rFonts w:hint="eastAsia"/>
                <w:sz w:val="24"/>
              </w:rPr>
              <w:t>t/a，经压滤后回用制砖。</w:t>
            </w:r>
          </w:p>
          <w:p>
            <w:pPr>
              <w:spacing w:line="500" w:lineRule="exact"/>
              <w:ind w:firstLine="504" w:firstLineChars="200"/>
              <w:rPr>
                <w:rFonts w:hint="eastAsia"/>
                <w:sz w:val="24"/>
              </w:rPr>
            </w:pPr>
            <w:r>
              <w:rPr>
                <w:rFonts w:hint="eastAsia"/>
                <w:spacing w:val="6"/>
                <w:sz w:val="24"/>
              </w:rPr>
              <w:t>袋式除尘器收尘：</w:t>
            </w:r>
            <w:r>
              <w:rPr>
                <w:rFonts w:hint="eastAsia"/>
                <w:sz w:val="24"/>
              </w:rPr>
              <w:t>根据企业提供数据，</w:t>
            </w:r>
            <w:r>
              <w:rPr>
                <w:rFonts w:hint="eastAsia"/>
                <w:spacing w:val="6"/>
                <w:sz w:val="24"/>
              </w:rPr>
              <w:t>袋式除尘器收集的粉尘20</w:t>
            </w:r>
            <w:r>
              <w:rPr>
                <w:rFonts w:hint="eastAsia"/>
                <w:sz w:val="24"/>
              </w:rPr>
              <w:t>t/a，回用制砖。</w:t>
            </w:r>
          </w:p>
          <w:p>
            <w:pPr>
              <w:spacing w:line="500" w:lineRule="exact"/>
              <w:ind w:firstLine="480" w:firstLineChars="200"/>
              <w:rPr>
                <w:rFonts w:hint="eastAsia" w:hAnsi="宋体"/>
                <w:sz w:val="24"/>
              </w:rPr>
            </w:pPr>
            <w:r>
              <w:rPr>
                <w:sz w:val="24"/>
              </w:rPr>
              <w:t>综上所述，项目所有固废均可得到妥善处置，环境影响较小</w:t>
            </w:r>
            <w:r>
              <w:rPr>
                <w:rFonts w:hint="eastAsia"/>
                <w:sz w:val="24"/>
              </w:rPr>
              <w:t>。</w:t>
            </w:r>
          </w:p>
          <w:p>
            <w:pPr>
              <w:tabs>
                <w:tab w:val="left" w:pos="8955"/>
              </w:tabs>
              <w:spacing w:line="520" w:lineRule="exact"/>
              <w:rPr>
                <w:rFonts w:hint="eastAsia"/>
                <w:b/>
                <w:sz w:val="24"/>
              </w:rPr>
            </w:pPr>
            <w:r>
              <w:rPr>
                <w:rFonts w:hint="eastAsia"/>
                <w:b/>
                <w:sz w:val="24"/>
              </w:rPr>
              <w:t>5</w:t>
            </w:r>
            <w:r>
              <w:rPr>
                <w:rFonts w:hAnsi="宋体"/>
                <w:b/>
                <w:sz w:val="24"/>
              </w:rPr>
              <w:t>、</w:t>
            </w:r>
            <w:r>
              <w:rPr>
                <w:rFonts w:hint="eastAsia" w:hAnsi="宋体"/>
                <w:b/>
                <w:sz w:val="24"/>
              </w:rPr>
              <w:t>环境管理</w:t>
            </w:r>
          </w:p>
          <w:p>
            <w:pPr>
              <w:spacing w:line="520" w:lineRule="exact"/>
              <w:ind w:firstLine="480" w:firstLineChars="200"/>
              <w:rPr>
                <w:rFonts w:hAnsi="宋体"/>
                <w:bCs/>
                <w:sz w:val="24"/>
              </w:rPr>
            </w:pPr>
            <w:r>
              <w:rPr>
                <w:rFonts w:hAnsi="宋体"/>
                <w:bCs/>
                <w:sz w:val="24"/>
              </w:rPr>
              <w:t>（1）环境管理的目的</w:t>
            </w:r>
          </w:p>
          <w:p>
            <w:pPr>
              <w:spacing w:line="520" w:lineRule="exact"/>
              <w:ind w:firstLine="480" w:firstLineChars="200"/>
              <w:rPr>
                <w:rFonts w:hAnsi="宋体"/>
                <w:bCs/>
                <w:sz w:val="24"/>
              </w:rPr>
            </w:pPr>
            <w:r>
              <w:rPr>
                <w:rFonts w:hAnsi="宋体"/>
                <w:bCs/>
                <w:sz w:val="24"/>
              </w:rPr>
              <w:t>为了保证环保措施的切实落实，使项目的社会、经济和环境效益协调发展，必须加强环境管理，使项目建设符合国家要求经济建设、社会发展和环境建设的同步规划、同步发展和同步实施的方针。</w:t>
            </w:r>
          </w:p>
          <w:p>
            <w:pPr>
              <w:spacing w:line="520" w:lineRule="exact"/>
              <w:ind w:firstLine="480" w:firstLineChars="200"/>
              <w:rPr>
                <w:rFonts w:hAnsi="宋体"/>
                <w:bCs/>
                <w:sz w:val="24"/>
              </w:rPr>
            </w:pPr>
            <w:r>
              <w:rPr>
                <w:rFonts w:hAnsi="宋体"/>
                <w:bCs/>
                <w:sz w:val="24"/>
              </w:rPr>
              <w:t>（2）环保机构设置及职责</w:t>
            </w:r>
          </w:p>
          <w:p>
            <w:pPr>
              <w:spacing w:line="520" w:lineRule="exact"/>
              <w:ind w:firstLine="480" w:firstLineChars="200"/>
              <w:rPr>
                <w:rFonts w:hAnsi="宋体"/>
                <w:bCs/>
                <w:sz w:val="24"/>
              </w:rPr>
            </w:pPr>
            <w:r>
              <w:rPr>
                <w:rFonts w:hAnsi="宋体"/>
                <w:bCs/>
                <w:sz w:val="24"/>
              </w:rPr>
              <w:t>为使企业投入的环保设施能够发挥作用，对其进行科学的管理，企业需要设专人负责日常环保管理工作，具体职责如下：</w:t>
            </w:r>
          </w:p>
          <w:p>
            <w:pPr>
              <w:spacing w:line="520" w:lineRule="exact"/>
              <w:ind w:firstLine="480" w:firstLineChars="200"/>
              <w:rPr>
                <w:rFonts w:hAnsi="宋体"/>
                <w:bCs/>
                <w:sz w:val="24"/>
              </w:rPr>
            </w:pPr>
            <w:r>
              <w:rPr>
                <w:rFonts w:hint="eastAsia" w:hAnsi="宋体"/>
                <w:bCs/>
                <w:sz w:val="24"/>
              </w:rPr>
              <w:t>①</w:t>
            </w:r>
            <w:r>
              <w:rPr>
                <w:rFonts w:hAnsi="宋体"/>
                <w:bCs/>
                <w:sz w:val="24"/>
              </w:rPr>
              <w:t>组织制定环保管理、年度实施计划和远期环保规划，并负责监督贯彻执行，以保证</w:t>
            </w:r>
            <w:r>
              <w:rPr>
                <w:rFonts w:hint="eastAsia" w:hAnsi="宋体"/>
                <w:bCs/>
                <w:sz w:val="24"/>
              </w:rPr>
              <w:t>厂区</w:t>
            </w:r>
            <w:r>
              <w:rPr>
                <w:rFonts w:hAnsi="宋体"/>
                <w:bCs/>
                <w:sz w:val="24"/>
              </w:rPr>
              <w:t>环境优美，空气清新，感官舒适；</w:t>
            </w:r>
          </w:p>
          <w:p>
            <w:pPr>
              <w:spacing w:line="520" w:lineRule="exact"/>
              <w:ind w:firstLine="480" w:firstLineChars="200"/>
              <w:rPr>
                <w:rFonts w:hAnsi="宋体"/>
                <w:bCs/>
                <w:sz w:val="24"/>
              </w:rPr>
            </w:pPr>
            <w:r>
              <w:rPr>
                <w:rFonts w:hint="eastAsia" w:hAnsi="宋体"/>
                <w:bCs/>
                <w:sz w:val="24"/>
              </w:rPr>
              <w:t>②</w:t>
            </w:r>
            <w:r>
              <w:rPr>
                <w:rFonts w:hAnsi="宋体"/>
                <w:bCs/>
                <w:sz w:val="24"/>
              </w:rPr>
              <w:t>组织宣传贯彻国家环保方针政策、进行员工环保知识教育；</w:t>
            </w:r>
          </w:p>
          <w:p>
            <w:pPr>
              <w:spacing w:line="520" w:lineRule="exact"/>
              <w:ind w:firstLine="480" w:firstLineChars="200"/>
              <w:rPr>
                <w:rFonts w:hAnsi="宋体"/>
                <w:bCs/>
                <w:sz w:val="24"/>
              </w:rPr>
            </w:pPr>
            <w:r>
              <w:rPr>
                <w:rFonts w:hint="eastAsia" w:hAnsi="宋体"/>
                <w:bCs/>
                <w:sz w:val="24"/>
              </w:rPr>
              <w:t>③</w:t>
            </w:r>
            <w:r>
              <w:rPr>
                <w:rFonts w:hAnsi="宋体"/>
                <w:bCs/>
                <w:sz w:val="24"/>
              </w:rPr>
              <w:t>定期对环保设施运行状况进行全面检查；</w:t>
            </w:r>
          </w:p>
          <w:p>
            <w:pPr>
              <w:spacing w:line="520" w:lineRule="exact"/>
              <w:ind w:firstLine="480" w:firstLineChars="200"/>
              <w:rPr>
                <w:rFonts w:hAnsi="宋体"/>
                <w:bCs/>
                <w:sz w:val="24"/>
              </w:rPr>
            </w:pPr>
            <w:r>
              <w:rPr>
                <w:rFonts w:hint="eastAsia" w:hAnsi="宋体"/>
                <w:bCs/>
                <w:sz w:val="24"/>
              </w:rPr>
              <w:t>④</w:t>
            </w:r>
            <w:r>
              <w:rPr>
                <w:rFonts w:hAnsi="宋体"/>
                <w:bCs/>
                <w:sz w:val="24"/>
              </w:rPr>
              <w:t>强化对环保设施运行的监督，加强对环保设施操作人员的技术培训和管理、建立环保设施运行、维护、维修等技术档案，确保环保设施运行正常，杜绝污染事故发生。</w:t>
            </w:r>
          </w:p>
          <w:p>
            <w:pPr>
              <w:spacing w:line="520" w:lineRule="exact"/>
              <w:ind w:firstLine="480" w:firstLineChars="200"/>
              <w:rPr>
                <w:rFonts w:hAnsi="宋体"/>
                <w:bCs/>
                <w:sz w:val="24"/>
              </w:rPr>
            </w:pPr>
            <w:r>
              <w:rPr>
                <w:rFonts w:hAnsi="宋体"/>
                <w:bCs/>
                <w:sz w:val="24"/>
              </w:rPr>
              <w:t>（3）环保管理要求</w:t>
            </w:r>
          </w:p>
          <w:p>
            <w:pPr>
              <w:spacing w:line="520" w:lineRule="exact"/>
              <w:ind w:firstLine="480" w:firstLineChars="200"/>
              <w:rPr>
                <w:rFonts w:hAnsi="宋体"/>
                <w:bCs/>
                <w:sz w:val="24"/>
              </w:rPr>
            </w:pPr>
            <w:r>
              <w:rPr>
                <w:rFonts w:hint="eastAsia" w:hAnsi="宋体"/>
                <w:bCs/>
                <w:sz w:val="24"/>
              </w:rPr>
              <w:t>①</w:t>
            </w:r>
            <w:r>
              <w:rPr>
                <w:rFonts w:hAnsi="宋体"/>
                <w:bCs/>
                <w:sz w:val="24"/>
              </w:rPr>
              <w:t>按“三同时”原则，各项环境治理设施须与主体工程同时设计，同时施工、同时投入使用；</w:t>
            </w:r>
          </w:p>
          <w:p>
            <w:pPr>
              <w:spacing w:line="520" w:lineRule="exact"/>
              <w:ind w:firstLine="480" w:firstLineChars="200"/>
              <w:rPr>
                <w:rFonts w:hAnsi="宋体"/>
                <w:bCs/>
                <w:sz w:val="24"/>
              </w:rPr>
            </w:pPr>
            <w:r>
              <w:rPr>
                <w:rFonts w:hint="eastAsia" w:hAnsi="宋体"/>
                <w:bCs/>
                <w:sz w:val="24"/>
              </w:rPr>
              <w:t>②</w:t>
            </w:r>
            <w:r>
              <w:rPr>
                <w:rFonts w:hAnsi="宋体"/>
                <w:bCs/>
                <w:sz w:val="24"/>
              </w:rPr>
              <w:t>建立环保机构并配备相应人员；</w:t>
            </w:r>
          </w:p>
          <w:p>
            <w:pPr>
              <w:spacing w:line="520" w:lineRule="exact"/>
              <w:ind w:firstLine="480" w:firstLineChars="200"/>
              <w:rPr>
                <w:rFonts w:hint="eastAsia" w:hAnsi="宋体"/>
                <w:bCs/>
                <w:sz w:val="24"/>
              </w:rPr>
            </w:pPr>
            <w:r>
              <w:rPr>
                <w:rFonts w:hint="eastAsia" w:hAnsi="宋体"/>
                <w:bCs/>
                <w:sz w:val="24"/>
              </w:rPr>
              <w:t>③</w:t>
            </w:r>
            <w:r>
              <w:rPr>
                <w:rFonts w:hAnsi="宋体"/>
                <w:bCs/>
                <w:sz w:val="24"/>
              </w:rPr>
              <w:t>建议企业保持</w:t>
            </w:r>
            <w:r>
              <w:rPr>
                <w:rFonts w:hint="eastAsia" w:hAnsi="宋体"/>
                <w:bCs/>
                <w:sz w:val="24"/>
              </w:rPr>
              <w:t>厂区内</w:t>
            </w:r>
            <w:r>
              <w:rPr>
                <w:rFonts w:hAnsi="宋体"/>
                <w:bCs/>
                <w:sz w:val="24"/>
              </w:rPr>
              <w:t>道路畅通，及时清扫路面，遇到连续的晴好天气又起风的情况下，对路面可采取洒水抑尘，在春、秋天做好绿化工作</w:t>
            </w:r>
            <w:r>
              <w:rPr>
                <w:rFonts w:hint="eastAsia" w:hAnsi="宋体"/>
                <w:bCs/>
                <w:sz w:val="24"/>
              </w:rPr>
              <w:t>。</w:t>
            </w:r>
          </w:p>
          <w:p>
            <w:pPr>
              <w:tabs>
                <w:tab w:val="left" w:pos="8955"/>
              </w:tabs>
              <w:spacing w:line="520" w:lineRule="exact"/>
              <w:rPr>
                <w:rFonts w:hint="eastAsia"/>
                <w:b/>
                <w:sz w:val="24"/>
              </w:rPr>
            </w:pPr>
            <w:r>
              <w:rPr>
                <w:rFonts w:hint="eastAsia"/>
                <w:b/>
                <w:sz w:val="24"/>
              </w:rPr>
              <w:t>6、地下水环境影响分析</w:t>
            </w:r>
          </w:p>
          <w:p>
            <w:pPr>
              <w:spacing w:line="520" w:lineRule="exact"/>
              <w:ind w:firstLine="480" w:firstLineChars="200"/>
              <w:rPr>
                <w:rFonts w:hint="eastAsia" w:hAnsi="宋体"/>
                <w:bCs/>
                <w:sz w:val="24"/>
              </w:rPr>
            </w:pPr>
            <w:r>
              <w:rPr>
                <w:rFonts w:hint="eastAsia" w:hAnsi="宋体"/>
                <w:bCs/>
                <w:sz w:val="24"/>
              </w:rPr>
              <w:t>根据《环境影响评价技术导则 地下水环境》（HJ610-2016）附录A，本项目属于“E、电力，36、脱硫、脱硝、除尘等环保工程”中的“全部”，为IV类建设项目。根据《环境影响评价技术导则 地下水环境》（HJ610-2016）要求，IV类建设项目不开展地下水环境影响评价</w:t>
            </w:r>
          </w:p>
          <w:p>
            <w:pPr>
              <w:tabs>
                <w:tab w:val="left" w:pos="8955"/>
              </w:tabs>
              <w:spacing w:line="520" w:lineRule="exact"/>
              <w:rPr>
                <w:b/>
                <w:sz w:val="24"/>
              </w:rPr>
            </w:pPr>
            <w:r>
              <w:rPr>
                <w:rFonts w:hint="eastAsia"/>
                <w:b/>
                <w:sz w:val="24"/>
              </w:rPr>
              <w:t>7</w:t>
            </w:r>
            <w:r>
              <w:rPr>
                <w:b/>
                <w:sz w:val="24"/>
              </w:rPr>
              <w:t>、土壤环境影响分析</w:t>
            </w:r>
          </w:p>
          <w:p>
            <w:pPr>
              <w:tabs>
                <w:tab w:val="left" w:pos="720"/>
              </w:tabs>
              <w:spacing w:line="460" w:lineRule="exact"/>
              <w:ind w:firstLine="482"/>
              <w:rPr>
                <w:rFonts w:hint="eastAsia"/>
                <w:bCs/>
                <w:sz w:val="24"/>
                <w:szCs w:val="22"/>
              </w:rPr>
            </w:pPr>
            <w:r>
              <w:rPr>
                <w:rFonts w:hint="eastAsia"/>
                <w:bCs/>
                <w:sz w:val="24"/>
                <w:szCs w:val="22"/>
              </w:rPr>
              <w:t>根据《国民经济行业分类》（GB/T 4754-2017）及修改单，项目属于“N 水利、环境和公共设施管理业”，N7722 大气污染治理。根据项目对土壤环境可能产生的影响，土壤环境影响类型为污染影响型。</w:t>
            </w:r>
          </w:p>
          <w:p>
            <w:pPr>
              <w:tabs>
                <w:tab w:val="left" w:pos="720"/>
              </w:tabs>
              <w:spacing w:line="460" w:lineRule="exact"/>
              <w:ind w:firstLine="482"/>
              <w:rPr>
                <w:rFonts w:hint="eastAsia"/>
                <w:bCs/>
                <w:sz w:val="24"/>
                <w:szCs w:val="22"/>
              </w:rPr>
            </w:pPr>
            <w:r>
              <w:rPr>
                <w:rFonts w:hint="eastAsia"/>
                <w:bCs/>
                <w:sz w:val="24"/>
                <w:szCs w:val="22"/>
              </w:rPr>
              <w:t>根据《环境影响评价技术导则土壤环境（试行）》（HJ964-2018）有关规定：“根据行业特征、工艺特点或规模大小等将建设项目类别分为Ⅰ类、Ⅱ类、Ⅲ类、Ⅳ类，见附录A，其中Ⅳ类建设项目可不开展土壤环境影响评价；自身为敏感目标的建设项目，可根据需要仅对土壤环境现状进行调查。”</w:t>
            </w:r>
          </w:p>
          <w:p>
            <w:pPr>
              <w:tabs>
                <w:tab w:val="left" w:pos="720"/>
              </w:tabs>
              <w:spacing w:line="460" w:lineRule="exact"/>
              <w:ind w:firstLine="482"/>
              <w:rPr>
                <w:rFonts w:hint="eastAsia"/>
                <w:bCs/>
                <w:sz w:val="24"/>
                <w:szCs w:val="22"/>
              </w:rPr>
            </w:pPr>
            <w:r>
              <w:rPr>
                <w:rFonts w:hint="eastAsia"/>
                <w:bCs/>
                <w:sz w:val="24"/>
                <w:szCs w:val="22"/>
              </w:rPr>
              <w:t>经对比《环境影响评价技术导则土壤环境（试行）》（HJ964-2018）附录A“土壤环境影响评价项目类别”，本项目属于“环境和公共设施管理业”，不属于Ⅰ类、Ⅱ类、Ⅲ类项目类别，属于“其他类”，为Ⅳ类项目。</w:t>
            </w:r>
          </w:p>
          <w:p>
            <w:pPr>
              <w:tabs>
                <w:tab w:val="left" w:pos="720"/>
              </w:tabs>
              <w:spacing w:line="460" w:lineRule="exact"/>
              <w:ind w:firstLine="482"/>
              <w:rPr>
                <w:rFonts w:hint="eastAsia"/>
                <w:bCs/>
                <w:sz w:val="24"/>
                <w:szCs w:val="22"/>
              </w:rPr>
            </w:pPr>
            <w:r>
              <w:rPr>
                <w:rFonts w:hint="eastAsia"/>
                <w:bCs/>
                <w:sz w:val="24"/>
                <w:szCs w:val="22"/>
              </w:rPr>
              <w:t>本项目不需要开展土壤环境影响评价。</w:t>
            </w:r>
          </w:p>
          <w:p>
            <w:pPr>
              <w:spacing w:line="520" w:lineRule="exact"/>
              <w:rPr>
                <w:rFonts w:hint="eastAsia"/>
                <w:b/>
                <w:sz w:val="24"/>
              </w:rPr>
            </w:pPr>
            <w:r>
              <w:rPr>
                <w:rFonts w:hint="eastAsia"/>
                <w:b/>
                <w:sz w:val="24"/>
              </w:rPr>
              <w:t>8</w:t>
            </w:r>
            <w:r>
              <w:rPr>
                <w:b/>
                <w:sz w:val="24"/>
              </w:rPr>
              <w:t>、</w:t>
            </w:r>
            <w:r>
              <w:rPr>
                <w:rFonts w:hint="eastAsia"/>
                <w:b/>
                <w:sz w:val="24"/>
              </w:rPr>
              <w:t>环境风险分析</w:t>
            </w:r>
          </w:p>
          <w:p>
            <w:pPr>
              <w:spacing w:line="520" w:lineRule="exact"/>
              <w:ind w:firstLine="480" w:firstLineChars="200"/>
              <w:rPr>
                <w:rFonts w:hint="eastAsia"/>
                <w:bCs/>
                <w:sz w:val="24"/>
              </w:rPr>
            </w:pPr>
            <w:r>
              <w:rPr>
                <w:rFonts w:hint="eastAsia"/>
                <w:bCs/>
                <w:sz w:val="24"/>
              </w:rPr>
              <w:t>根据《危险化学品目录（2015 版）》、《国家危险废物名录》（2016 年）、《建设项目环境风险评价技术导则》（HJ169-2018）附录B 等标准规定确定，本次技改项目不涉及风险物质，可不进行环境风险分析。但环保治理设施运行过程中可能发生故障引发环境污染事件，本报告针对此突发环境事件进行环境风险分析。</w:t>
            </w:r>
          </w:p>
          <w:p>
            <w:pPr>
              <w:spacing w:line="520" w:lineRule="exact"/>
              <w:ind w:firstLine="480" w:firstLineChars="200"/>
              <w:rPr>
                <w:rFonts w:hint="eastAsia"/>
                <w:bCs/>
                <w:sz w:val="24"/>
              </w:rPr>
            </w:pPr>
            <w:r>
              <w:rPr>
                <w:rFonts w:hint="eastAsia"/>
                <w:bCs/>
                <w:sz w:val="24"/>
              </w:rPr>
              <w:t>本项目环保治理设施故障时，企业应及时停产，安排专人进行检修，待环保治理设施能正常运行时再开启生产设备。</w:t>
            </w:r>
          </w:p>
          <w:p>
            <w:pPr>
              <w:spacing w:line="520" w:lineRule="exact"/>
              <w:ind w:firstLine="480" w:firstLineChars="200"/>
              <w:rPr>
                <w:rFonts w:hint="eastAsia"/>
                <w:bCs/>
                <w:sz w:val="24"/>
              </w:rPr>
            </w:pPr>
            <w:r>
              <w:rPr>
                <w:rFonts w:hint="eastAsia"/>
                <w:bCs/>
                <w:sz w:val="24"/>
              </w:rPr>
              <w:t>项目废气处理设施异常事件较短，且能及时控制，由专人负责管理，在加强厂区管理、完善事故应急预案的基础上，事故发生概率很低，事故一旦发生立即启动应急预案，可以使事故造成的后果影响控制在很小范围内，因此，本项目的风险水平是可以接受的。</w:t>
            </w:r>
          </w:p>
          <w:p>
            <w:pPr>
              <w:spacing w:line="520" w:lineRule="exact"/>
              <w:ind w:firstLine="480" w:firstLineChars="200"/>
              <w:rPr>
                <w:rFonts w:hint="eastAsia"/>
                <w:bCs/>
                <w:sz w:val="24"/>
              </w:rPr>
            </w:pPr>
            <w:r>
              <w:rPr>
                <w:rFonts w:hint="eastAsia"/>
                <w:bCs/>
                <w:sz w:val="24"/>
              </w:rPr>
              <w:t>环评要求企业平时应加强管理，定期巡查，事故发生概率很低，经过妥善的风险防范措施，本项目环境风险在可接受的范围内。</w:t>
            </w:r>
          </w:p>
          <w:p>
            <w:pPr>
              <w:spacing w:line="520" w:lineRule="exact"/>
              <w:ind w:firstLine="480" w:firstLineChars="200"/>
              <w:rPr>
                <w:rFonts w:hint="eastAsia"/>
                <w:bCs/>
                <w:sz w:val="24"/>
              </w:rPr>
            </w:pPr>
            <w:r>
              <w:rPr>
                <w:rFonts w:eastAsia="黑体"/>
                <w:sz w:val="24"/>
              </w:rPr>
              <w:t>表</w:t>
            </w:r>
            <w:r>
              <w:rPr>
                <w:rFonts w:hint="eastAsia" w:eastAsia="黑体"/>
                <w:sz w:val="24"/>
              </w:rPr>
              <w:t>27</w:t>
            </w:r>
            <w:r>
              <w:rPr>
                <w:rFonts w:eastAsia="黑体"/>
                <w:sz w:val="24"/>
              </w:rPr>
              <w:t xml:space="preserve">            </w:t>
            </w:r>
            <w:r>
              <w:rPr>
                <w:rFonts w:hint="eastAsia" w:eastAsia="黑体"/>
                <w:sz w:val="24"/>
              </w:rPr>
              <w:t>环境风险评价自查表</w:t>
            </w:r>
          </w:p>
          <w:tbl>
            <w:tblPr>
              <w:tblStyle w:val="6"/>
              <w:tblW w:w="5000" w:type="pct"/>
              <w:jc w:val="center"/>
              <w:tblLayout w:type="fixed"/>
              <w:tblCellMar>
                <w:top w:w="0" w:type="dxa"/>
                <w:left w:w="108" w:type="dxa"/>
                <w:bottom w:w="0" w:type="dxa"/>
                <w:right w:w="108" w:type="dxa"/>
              </w:tblCellMar>
            </w:tblPr>
            <w:tblGrid>
              <w:gridCol w:w="894"/>
              <w:gridCol w:w="1267"/>
              <w:gridCol w:w="1152"/>
              <w:gridCol w:w="300"/>
              <w:gridCol w:w="326"/>
              <w:gridCol w:w="537"/>
              <w:gridCol w:w="430"/>
              <w:gridCol w:w="92"/>
              <w:gridCol w:w="140"/>
              <w:gridCol w:w="420"/>
              <w:gridCol w:w="148"/>
              <w:gridCol w:w="495"/>
              <w:gridCol w:w="73"/>
              <w:gridCol w:w="358"/>
              <w:gridCol w:w="331"/>
              <w:gridCol w:w="20"/>
              <w:gridCol w:w="194"/>
              <w:gridCol w:w="317"/>
              <w:gridCol w:w="198"/>
              <w:gridCol w:w="568"/>
              <w:gridCol w:w="540"/>
            </w:tblGrid>
            <w:tr>
              <w:tblPrEx>
                <w:tblCellMar>
                  <w:top w:w="0" w:type="dxa"/>
                  <w:left w:w="108" w:type="dxa"/>
                  <w:bottom w:w="0" w:type="dxa"/>
                  <w:right w:w="108" w:type="dxa"/>
                </w:tblCellMar>
              </w:tblPrEx>
              <w:trPr>
                <w:trHeight w:val="397" w:hRule="atLeast"/>
                <w:jc w:val="center"/>
              </w:trPr>
              <w:tc>
                <w:tcPr>
                  <w:tcW w:w="215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工作内容</w:t>
                  </w:r>
                </w:p>
              </w:tc>
              <w:tc>
                <w:tcPr>
                  <w:tcW w:w="6634" w:type="dxa"/>
                  <w:gridSpan w:val="19"/>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完成</w:t>
                  </w:r>
                  <w:r>
                    <w:rPr>
                      <w:sz w:val="18"/>
                      <w:szCs w:val="18"/>
                    </w:rPr>
                    <w:t>情况</w:t>
                  </w:r>
                </w:p>
              </w:tc>
            </w:tr>
            <w:tr>
              <w:tblPrEx>
                <w:tblCellMar>
                  <w:top w:w="0" w:type="dxa"/>
                  <w:left w:w="108" w:type="dxa"/>
                  <w:bottom w:w="0" w:type="dxa"/>
                  <w:right w:w="108" w:type="dxa"/>
                </w:tblCellMar>
              </w:tblPrEx>
              <w:trPr>
                <w:trHeight w:val="397" w:hRule="atLeast"/>
                <w:jc w:val="center"/>
              </w:trPr>
              <w:tc>
                <w:tcPr>
                  <w:tcW w:w="893" w:type="dxa"/>
                  <w:vMerge w:val="restart"/>
                  <w:tcBorders>
                    <w:top w:val="nil"/>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风</w:t>
                  </w:r>
                </w:p>
                <w:p>
                  <w:pPr>
                    <w:jc w:val="center"/>
                    <w:rPr>
                      <w:sz w:val="18"/>
                      <w:szCs w:val="18"/>
                    </w:rPr>
                  </w:pPr>
                  <w:r>
                    <w:rPr>
                      <w:rFonts w:hint="eastAsia"/>
                      <w:sz w:val="18"/>
                      <w:szCs w:val="18"/>
                    </w:rPr>
                    <w:t>险</w:t>
                  </w:r>
                </w:p>
                <w:p>
                  <w:pPr>
                    <w:jc w:val="center"/>
                    <w:rPr>
                      <w:sz w:val="18"/>
                      <w:szCs w:val="18"/>
                    </w:rPr>
                  </w:pPr>
                  <w:r>
                    <w:rPr>
                      <w:sz w:val="18"/>
                      <w:szCs w:val="18"/>
                    </w:rPr>
                    <w:t>调</w:t>
                  </w:r>
                </w:p>
                <w:p>
                  <w:pPr>
                    <w:jc w:val="center"/>
                    <w:rPr>
                      <w:sz w:val="18"/>
                      <w:szCs w:val="18"/>
                    </w:rPr>
                  </w:pPr>
                  <w:r>
                    <w:rPr>
                      <w:sz w:val="18"/>
                      <w:szCs w:val="18"/>
                    </w:rPr>
                    <w:t>查</w:t>
                  </w:r>
                </w:p>
              </w:tc>
              <w:tc>
                <w:tcPr>
                  <w:tcW w:w="1266" w:type="dxa"/>
                  <w:vMerge w:val="restart"/>
                  <w:tcBorders>
                    <w:top w:val="nil"/>
                    <w:left w:val="nil"/>
                    <w:bottom w:val="single" w:color="auto" w:sz="4" w:space="0"/>
                    <w:right w:val="single" w:color="auto" w:sz="4" w:space="0"/>
                  </w:tcBorders>
                  <w:noWrap w:val="0"/>
                  <w:vAlign w:val="center"/>
                </w:tcPr>
                <w:p>
                  <w:pPr>
                    <w:jc w:val="center"/>
                    <w:rPr>
                      <w:sz w:val="18"/>
                      <w:szCs w:val="18"/>
                    </w:rPr>
                  </w:pPr>
                  <w:r>
                    <w:rPr>
                      <w:rFonts w:hint="eastAsia"/>
                      <w:sz w:val="18"/>
                      <w:szCs w:val="18"/>
                    </w:rPr>
                    <w:t>危险</w:t>
                  </w:r>
                  <w:r>
                    <w:rPr>
                      <w:sz w:val="18"/>
                      <w:szCs w:val="18"/>
                    </w:rPr>
                    <w:t>物质</w:t>
                  </w: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sz w:val="18"/>
                      <w:szCs w:val="18"/>
                    </w:rPr>
                    <w:t>名称</w:t>
                  </w: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708"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567"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709"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709"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567"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539"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sz w:val="18"/>
                      <w:szCs w:val="18"/>
                    </w:rPr>
                    <w:t>存在总量/t</w:t>
                  </w: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708"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567"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709"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709"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567"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c>
                <w:tcPr>
                  <w:tcW w:w="539"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restart"/>
                  <w:tcBorders>
                    <w:top w:val="nil"/>
                    <w:left w:val="nil"/>
                    <w:bottom w:val="single" w:color="auto" w:sz="4" w:space="0"/>
                    <w:right w:val="single" w:color="auto" w:sz="4" w:space="0"/>
                  </w:tcBorders>
                  <w:noWrap w:val="0"/>
                  <w:vAlign w:val="center"/>
                </w:tcPr>
                <w:p>
                  <w:pPr>
                    <w:jc w:val="center"/>
                    <w:rPr>
                      <w:sz w:val="18"/>
                      <w:szCs w:val="18"/>
                    </w:rPr>
                  </w:pPr>
                  <w:r>
                    <w:rPr>
                      <w:sz w:val="18"/>
                      <w:szCs w:val="18"/>
                    </w:rPr>
                    <w:t>环境敏感性</w:t>
                  </w:r>
                </w:p>
              </w:tc>
              <w:tc>
                <w:tcPr>
                  <w:tcW w:w="1151" w:type="dxa"/>
                  <w:vMerge w:val="restart"/>
                  <w:tcBorders>
                    <w:top w:val="nil"/>
                    <w:left w:val="nil"/>
                    <w:bottom w:val="single" w:color="auto" w:sz="4" w:space="0"/>
                    <w:right w:val="single" w:color="auto" w:sz="4" w:space="0"/>
                  </w:tcBorders>
                  <w:noWrap w:val="0"/>
                  <w:vAlign w:val="center"/>
                </w:tcPr>
                <w:p>
                  <w:pPr>
                    <w:jc w:val="center"/>
                    <w:rPr>
                      <w:sz w:val="18"/>
                      <w:szCs w:val="18"/>
                    </w:rPr>
                  </w:pPr>
                  <w:r>
                    <w:rPr>
                      <w:sz w:val="18"/>
                      <w:szCs w:val="18"/>
                    </w:rPr>
                    <w:t>大气</w:t>
                  </w:r>
                </w:p>
              </w:tc>
              <w:tc>
                <w:tcPr>
                  <w:tcW w:w="2959" w:type="dxa"/>
                  <w:gridSpan w:val="10"/>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500m</w:t>
                  </w:r>
                  <w:r>
                    <w:rPr>
                      <w:rFonts w:hint="eastAsia" w:ascii="宋体" w:hAnsi="宋体"/>
                      <w:sz w:val="18"/>
                      <w:szCs w:val="18"/>
                    </w:rPr>
                    <w:t>范围内人口数</w:t>
                  </w:r>
                  <w:r>
                    <w:rPr>
                      <w:rFonts w:hint="eastAsia"/>
                      <w:sz w:val="18"/>
                      <w:szCs w:val="18"/>
                      <w:u w:val="single"/>
                    </w:rPr>
                    <w:t xml:space="preserve">      </w:t>
                  </w:r>
                  <w:r>
                    <w:rPr>
                      <w:rFonts w:hint="eastAsia"/>
                      <w:sz w:val="18"/>
                      <w:szCs w:val="18"/>
                    </w:rPr>
                    <w:t>人</w:t>
                  </w:r>
                </w:p>
              </w:tc>
              <w:tc>
                <w:tcPr>
                  <w:tcW w:w="2524" w:type="dxa"/>
                  <w:gridSpan w:val="8"/>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5km</w:t>
                  </w:r>
                  <w:r>
                    <w:rPr>
                      <w:rFonts w:hint="eastAsia" w:ascii="宋体" w:hAnsi="宋体"/>
                      <w:sz w:val="18"/>
                      <w:szCs w:val="18"/>
                    </w:rPr>
                    <w:t>范围内人口数</w:t>
                  </w:r>
                  <w:r>
                    <w:rPr>
                      <w:rFonts w:hint="eastAsia"/>
                      <w:sz w:val="18"/>
                      <w:szCs w:val="18"/>
                      <w:u w:val="single"/>
                    </w:rPr>
                    <w:t xml:space="preserve">     </w:t>
                  </w:r>
                  <w:r>
                    <w:rPr>
                      <w:rFonts w:hint="eastAsia"/>
                      <w:sz w:val="18"/>
                      <w:szCs w:val="18"/>
                    </w:rPr>
                    <w:t>人</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151"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4377" w:type="dxa"/>
                  <w:gridSpan w:val="1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每公里管段周边200m</w:t>
                  </w:r>
                  <w:r>
                    <w:rPr>
                      <w:rFonts w:hint="eastAsia" w:ascii="宋体" w:hAnsi="宋体"/>
                      <w:sz w:val="18"/>
                      <w:szCs w:val="18"/>
                    </w:rPr>
                    <w:t>范围内人口数（最大）</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u w:val="single"/>
                    </w:rPr>
                    <w:t xml:space="preserve">  </w:t>
                  </w:r>
                  <w:r>
                    <w:rPr>
                      <w:rFonts w:hint="eastAsia"/>
                      <w:sz w:val="18"/>
                      <w:szCs w:val="18"/>
                    </w:rPr>
                    <w:t>人</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151" w:type="dxa"/>
                  <w:vMerge w:val="restart"/>
                  <w:tcBorders>
                    <w:top w:val="nil"/>
                    <w:left w:val="nil"/>
                    <w:bottom w:val="single" w:color="auto" w:sz="4" w:space="0"/>
                    <w:right w:val="single" w:color="auto" w:sz="4" w:space="0"/>
                  </w:tcBorders>
                  <w:noWrap w:val="0"/>
                  <w:vAlign w:val="center"/>
                </w:tcPr>
                <w:p>
                  <w:pPr>
                    <w:jc w:val="center"/>
                    <w:rPr>
                      <w:sz w:val="18"/>
                      <w:szCs w:val="18"/>
                    </w:rPr>
                  </w:pPr>
                  <w:r>
                    <w:rPr>
                      <w:sz w:val="18"/>
                      <w:szCs w:val="18"/>
                    </w:rPr>
                    <w:t>地表水</w:t>
                  </w: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地表水功能敏感性</w:t>
                  </w:r>
                </w:p>
              </w:tc>
              <w:tc>
                <w:tcPr>
                  <w:tcW w:w="1275"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F1</w:t>
                  </w:r>
                  <w:r>
                    <w:rPr>
                      <w:rFonts w:hint="eastAsia" w:ascii="宋体" w:hAnsi="宋体"/>
                      <w:sz w:val="18"/>
                      <w:szCs w:val="18"/>
                    </w:rPr>
                    <w:t>□</w:t>
                  </w:r>
                </w:p>
              </w:tc>
              <w:tc>
                <w:tcPr>
                  <w:tcW w:w="1418"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F2</w:t>
                  </w:r>
                  <w:r>
                    <w:rPr>
                      <w:rFonts w:hint="eastAsia" w:ascii="宋体" w:hAnsi="宋体"/>
                      <w:sz w:val="18"/>
                      <w:szCs w:val="18"/>
                    </w:rPr>
                    <w:t>□</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F3</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151"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环境敏感目标分级</w:t>
                  </w:r>
                </w:p>
              </w:tc>
              <w:tc>
                <w:tcPr>
                  <w:tcW w:w="1275"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S1</w:t>
                  </w:r>
                  <w:r>
                    <w:rPr>
                      <w:rFonts w:hint="eastAsia" w:ascii="宋体" w:hAnsi="宋体"/>
                      <w:sz w:val="18"/>
                      <w:szCs w:val="18"/>
                    </w:rPr>
                    <w:t>□</w:t>
                  </w:r>
                </w:p>
              </w:tc>
              <w:tc>
                <w:tcPr>
                  <w:tcW w:w="1418"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S2</w:t>
                  </w:r>
                  <w:r>
                    <w:rPr>
                      <w:rFonts w:hint="eastAsia" w:ascii="宋体" w:hAnsi="宋体"/>
                      <w:sz w:val="18"/>
                      <w:szCs w:val="18"/>
                    </w:rPr>
                    <w:t>□</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S3</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151" w:type="dxa"/>
                  <w:vMerge w:val="restart"/>
                  <w:tcBorders>
                    <w:top w:val="nil"/>
                    <w:left w:val="nil"/>
                    <w:bottom w:val="single" w:color="auto" w:sz="4" w:space="0"/>
                    <w:right w:val="single" w:color="auto" w:sz="4" w:space="0"/>
                  </w:tcBorders>
                  <w:noWrap w:val="0"/>
                  <w:vAlign w:val="center"/>
                </w:tcPr>
                <w:p>
                  <w:pPr>
                    <w:jc w:val="center"/>
                    <w:rPr>
                      <w:sz w:val="18"/>
                      <w:szCs w:val="18"/>
                    </w:rPr>
                  </w:pPr>
                  <w:r>
                    <w:rPr>
                      <w:sz w:val="18"/>
                      <w:szCs w:val="18"/>
                    </w:rPr>
                    <w:t>地下水</w:t>
                  </w: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地下水功能敏感性</w:t>
                  </w:r>
                </w:p>
              </w:tc>
              <w:tc>
                <w:tcPr>
                  <w:tcW w:w="1275"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G1</w:t>
                  </w:r>
                  <w:r>
                    <w:rPr>
                      <w:rFonts w:hint="eastAsia" w:ascii="宋体" w:hAnsi="宋体"/>
                      <w:sz w:val="18"/>
                      <w:szCs w:val="18"/>
                    </w:rPr>
                    <w:t>□</w:t>
                  </w:r>
                </w:p>
              </w:tc>
              <w:tc>
                <w:tcPr>
                  <w:tcW w:w="1418"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G2</w:t>
                  </w:r>
                  <w:r>
                    <w:rPr>
                      <w:rFonts w:hint="eastAsia" w:ascii="宋体" w:hAnsi="宋体"/>
                      <w:sz w:val="18"/>
                      <w:szCs w:val="18"/>
                    </w:rPr>
                    <w:t>□</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G3</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151"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包气带防污性能</w:t>
                  </w:r>
                </w:p>
              </w:tc>
              <w:tc>
                <w:tcPr>
                  <w:tcW w:w="1275"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D1</w:t>
                  </w:r>
                  <w:r>
                    <w:rPr>
                      <w:rFonts w:hint="eastAsia" w:ascii="宋体" w:hAnsi="宋体"/>
                      <w:sz w:val="18"/>
                      <w:szCs w:val="18"/>
                    </w:rPr>
                    <w:t>□</w:t>
                  </w:r>
                </w:p>
              </w:tc>
              <w:tc>
                <w:tcPr>
                  <w:tcW w:w="1418"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D2</w:t>
                  </w:r>
                  <w:r>
                    <w:rPr>
                      <w:rFonts w:hint="eastAsia" w:ascii="宋体" w:hAnsi="宋体"/>
                      <w:sz w:val="18"/>
                      <w:szCs w:val="18"/>
                    </w:rPr>
                    <w:t>□</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D3</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2159" w:type="dxa"/>
                  <w:gridSpan w:val="2"/>
                  <w:vMerge w:val="restart"/>
                  <w:tcBorders>
                    <w:top w:val="nil"/>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物质及工艺系统</w:t>
                  </w:r>
                </w:p>
                <w:p>
                  <w:pPr>
                    <w:jc w:val="center"/>
                    <w:rPr>
                      <w:sz w:val="18"/>
                      <w:szCs w:val="18"/>
                    </w:rPr>
                  </w:pPr>
                  <w:r>
                    <w:rPr>
                      <w:rFonts w:hint="eastAsia"/>
                      <w:sz w:val="18"/>
                      <w:szCs w:val="18"/>
                    </w:rPr>
                    <w:t>危险性</w:t>
                  </w: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Q</w:t>
                  </w:r>
                  <w:r>
                    <w:rPr>
                      <w:rFonts w:hint="eastAsia" w:ascii="宋体" w:hAnsi="宋体"/>
                      <w:sz w:val="18"/>
                      <w:szCs w:val="18"/>
                    </w:rPr>
                    <w:t>值</w:t>
                  </w: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Q</w:t>
                  </w:r>
                  <w:r>
                    <w:rPr>
                      <w:rFonts w:hint="eastAsia" w:ascii="宋体" w:hAnsi="宋体"/>
                      <w:sz w:val="18"/>
                      <w:szCs w:val="18"/>
                    </w:rPr>
                    <w:t>＜</w:t>
                  </w:r>
                  <w:r>
                    <w:rPr>
                      <w:rFonts w:hint="eastAsia"/>
                      <w:sz w:val="18"/>
                      <w:szCs w:val="18"/>
                    </w:rPr>
                    <w:t>1</w:t>
                  </w:r>
                  <w:r>
                    <w:rPr>
                      <w:rFonts w:hint="eastAsia" w:ascii="宋体" w:hAnsi="宋体"/>
                      <w:sz w:val="18"/>
                      <w:szCs w:val="18"/>
                    </w:rPr>
                    <w:t>□</w:t>
                  </w:r>
                </w:p>
              </w:tc>
              <w:tc>
                <w:tcPr>
                  <w:tcW w:w="1275"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1</w:t>
                  </w:r>
                  <w:r>
                    <w:rPr>
                      <w:rFonts w:hint="eastAsia" w:ascii="宋体" w:hAnsi="宋体"/>
                      <w:sz w:val="18"/>
                      <w:szCs w:val="18"/>
                    </w:rPr>
                    <w:t>≤</w:t>
                  </w:r>
                  <w:r>
                    <w:rPr>
                      <w:rFonts w:hint="eastAsia"/>
                      <w:sz w:val="18"/>
                      <w:szCs w:val="18"/>
                    </w:rPr>
                    <w:t>Q</w:t>
                  </w:r>
                  <w:r>
                    <w:rPr>
                      <w:rFonts w:hint="eastAsia" w:ascii="宋体" w:hAnsi="宋体"/>
                      <w:sz w:val="18"/>
                      <w:szCs w:val="18"/>
                    </w:rPr>
                    <w:t>＜</w:t>
                  </w:r>
                  <w:r>
                    <w:rPr>
                      <w:rFonts w:hint="eastAsia"/>
                      <w:sz w:val="18"/>
                      <w:szCs w:val="18"/>
                    </w:rPr>
                    <w:t>10</w:t>
                  </w:r>
                  <w:r>
                    <w:rPr>
                      <w:rFonts w:hint="eastAsia" w:ascii="宋体" w:hAnsi="宋体"/>
                      <w:sz w:val="18"/>
                      <w:szCs w:val="18"/>
                    </w:rPr>
                    <w:t>□</w:t>
                  </w:r>
                </w:p>
              </w:tc>
              <w:tc>
                <w:tcPr>
                  <w:tcW w:w="1418"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10</w:t>
                  </w:r>
                  <w:r>
                    <w:rPr>
                      <w:rFonts w:hint="eastAsia" w:ascii="宋体" w:hAnsi="宋体"/>
                      <w:sz w:val="18"/>
                      <w:szCs w:val="18"/>
                    </w:rPr>
                    <w:t>≤</w:t>
                  </w:r>
                  <w:r>
                    <w:rPr>
                      <w:rFonts w:hint="eastAsia"/>
                      <w:sz w:val="18"/>
                      <w:szCs w:val="18"/>
                    </w:rPr>
                    <w:t>Q</w:t>
                  </w:r>
                  <w:r>
                    <w:rPr>
                      <w:rFonts w:hint="eastAsia" w:ascii="宋体" w:hAnsi="宋体"/>
                      <w:sz w:val="18"/>
                      <w:szCs w:val="18"/>
                    </w:rPr>
                    <w:t>＜</w:t>
                  </w:r>
                  <w:r>
                    <w:rPr>
                      <w:rFonts w:hint="eastAsia"/>
                      <w:sz w:val="18"/>
                      <w:szCs w:val="18"/>
                    </w:rPr>
                    <w:t>100</w:t>
                  </w:r>
                  <w:r>
                    <w:rPr>
                      <w:rFonts w:hint="eastAsia" w:ascii="宋体" w:hAnsi="宋体"/>
                      <w:sz w:val="18"/>
                      <w:szCs w:val="18"/>
                    </w:rPr>
                    <w:t>□</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Q</w:t>
                  </w:r>
                  <w:r>
                    <w:rPr>
                      <w:rFonts w:hint="eastAsia" w:ascii="宋体" w:hAnsi="宋体"/>
                      <w:sz w:val="18"/>
                      <w:szCs w:val="18"/>
                    </w:rPr>
                    <w:t>＞</w:t>
                  </w:r>
                  <w:r>
                    <w:rPr>
                      <w:rFonts w:hint="eastAsia"/>
                      <w:sz w:val="18"/>
                      <w:szCs w:val="18"/>
                    </w:rPr>
                    <w:t>100</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2159"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M</w:t>
                  </w:r>
                  <w:r>
                    <w:rPr>
                      <w:rFonts w:hint="eastAsia" w:ascii="宋体" w:hAnsi="宋体"/>
                      <w:sz w:val="18"/>
                      <w:szCs w:val="18"/>
                    </w:rPr>
                    <w:t>值</w:t>
                  </w: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M1</w:t>
                  </w:r>
                  <w:r>
                    <w:rPr>
                      <w:rFonts w:hint="eastAsia" w:ascii="宋体" w:hAnsi="宋体"/>
                      <w:sz w:val="18"/>
                      <w:szCs w:val="18"/>
                    </w:rPr>
                    <w:t>□</w:t>
                  </w:r>
                </w:p>
              </w:tc>
              <w:tc>
                <w:tcPr>
                  <w:tcW w:w="1275"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M2</w:t>
                  </w:r>
                  <w:r>
                    <w:rPr>
                      <w:rFonts w:hint="eastAsia" w:ascii="宋体" w:hAnsi="宋体"/>
                      <w:sz w:val="18"/>
                      <w:szCs w:val="18"/>
                    </w:rPr>
                    <w:t>□</w:t>
                  </w:r>
                </w:p>
              </w:tc>
              <w:tc>
                <w:tcPr>
                  <w:tcW w:w="1418"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M3</w:t>
                  </w:r>
                  <w:r>
                    <w:rPr>
                      <w:rFonts w:hint="eastAsia" w:ascii="宋体" w:hAnsi="宋体"/>
                      <w:sz w:val="18"/>
                      <w:szCs w:val="18"/>
                    </w:rPr>
                    <w:t>□</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M4</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2159"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P</w:t>
                  </w:r>
                  <w:r>
                    <w:rPr>
                      <w:rFonts w:hint="eastAsia" w:ascii="宋体" w:hAnsi="宋体"/>
                      <w:sz w:val="18"/>
                      <w:szCs w:val="18"/>
                    </w:rPr>
                    <w:t>值</w:t>
                  </w:r>
                </w:p>
              </w:tc>
              <w:tc>
                <w:tcPr>
                  <w:tcW w:w="168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P1</w:t>
                  </w:r>
                  <w:r>
                    <w:rPr>
                      <w:rFonts w:hint="eastAsia" w:ascii="宋体" w:hAnsi="宋体"/>
                      <w:sz w:val="18"/>
                      <w:szCs w:val="18"/>
                    </w:rPr>
                    <w:t>□</w:t>
                  </w:r>
                </w:p>
              </w:tc>
              <w:tc>
                <w:tcPr>
                  <w:tcW w:w="1275"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P2</w:t>
                  </w:r>
                  <w:r>
                    <w:rPr>
                      <w:rFonts w:hint="eastAsia" w:ascii="宋体" w:hAnsi="宋体"/>
                      <w:sz w:val="18"/>
                      <w:szCs w:val="18"/>
                    </w:rPr>
                    <w:t>□</w:t>
                  </w:r>
                </w:p>
              </w:tc>
              <w:tc>
                <w:tcPr>
                  <w:tcW w:w="1418"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P3</w:t>
                  </w:r>
                  <w:r>
                    <w:rPr>
                      <w:rFonts w:hint="eastAsia" w:ascii="宋体" w:hAnsi="宋体"/>
                      <w:sz w:val="18"/>
                      <w:szCs w:val="18"/>
                    </w:rPr>
                    <w:t>□</w:t>
                  </w:r>
                </w:p>
              </w:tc>
              <w:tc>
                <w:tcPr>
                  <w:tcW w:w="1106"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P4</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2159" w:type="dxa"/>
                  <w:gridSpan w:val="2"/>
                  <w:vMerge w:val="restart"/>
                  <w:tcBorders>
                    <w:top w:val="nil"/>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环境敏感</w:t>
                  </w:r>
                </w:p>
                <w:p>
                  <w:pPr>
                    <w:jc w:val="center"/>
                    <w:rPr>
                      <w:sz w:val="18"/>
                      <w:szCs w:val="18"/>
                    </w:rPr>
                  </w:pPr>
                  <w:r>
                    <w:rPr>
                      <w:rFonts w:hint="eastAsia"/>
                      <w:sz w:val="18"/>
                      <w:szCs w:val="18"/>
                    </w:rPr>
                    <w:t>程度</w:t>
                  </w: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大气</w:t>
                  </w:r>
                </w:p>
              </w:tc>
              <w:tc>
                <w:tcPr>
                  <w:tcW w:w="1824"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E1</w:t>
                  </w:r>
                  <w:r>
                    <w:rPr>
                      <w:rFonts w:hint="eastAsia" w:ascii="宋体" w:hAnsi="宋体"/>
                      <w:sz w:val="18"/>
                      <w:szCs w:val="18"/>
                    </w:rPr>
                    <w:t>□</w:t>
                  </w:r>
                </w:p>
              </w:tc>
              <w:tc>
                <w:tcPr>
                  <w:tcW w:w="1824"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E2</w:t>
                  </w:r>
                  <w:r>
                    <w:rPr>
                      <w:rFonts w:hint="eastAsia" w:ascii="宋体" w:hAnsi="宋体"/>
                      <w:sz w:val="18"/>
                      <w:szCs w:val="18"/>
                    </w:rPr>
                    <w:t>□</w:t>
                  </w:r>
                </w:p>
              </w:tc>
              <w:tc>
                <w:tcPr>
                  <w:tcW w:w="1835"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E3</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2159"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地表水</w:t>
                  </w:r>
                </w:p>
              </w:tc>
              <w:tc>
                <w:tcPr>
                  <w:tcW w:w="1824"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E1</w:t>
                  </w:r>
                  <w:r>
                    <w:rPr>
                      <w:rFonts w:hint="eastAsia" w:ascii="宋体" w:hAnsi="宋体"/>
                      <w:sz w:val="18"/>
                      <w:szCs w:val="18"/>
                    </w:rPr>
                    <w:t>□</w:t>
                  </w:r>
                </w:p>
              </w:tc>
              <w:tc>
                <w:tcPr>
                  <w:tcW w:w="1824"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E2</w:t>
                  </w:r>
                  <w:r>
                    <w:rPr>
                      <w:rFonts w:hint="eastAsia" w:ascii="宋体" w:hAnsi="宋体"/>
                      <w:sz w:val="18"/>
                      <w:szCs w:val="18"/>
                    </w:rPr>
                    <w:t>□</w:t>
                  </w:r>
                </w:p>
              </w:tc>
              <w:tc>
                <w:tcPr>
                  <w:tcW w:w="1835"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E3</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2159"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151"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地下水</w:t>
                  </w:r>
                </w:p>
              </w:tc>
              <w:tc>
                <w:tcPr>
                  <w:tcW w:w="1824"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E1</w:t>
                  </w:r>
                  <w:r>
                    <w:rPr>
                      <w:rFonts w:hint="eastAsia" w:ascii="宋体" w:hAnsi="宋体"/>
                      <w:sz w:val="18"/>
                      <w:szCs w:val="18"/>
                    </w:rPr>
                    <w:t>□</w:t>
                  </w:r>
                </w:p>
              </w:tc>
              <w:tc>
                <w:tcPr>
                  <w:tcW w:w="1824"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E2</w:t>
                  </w:r>
                  <w:r>
                    <w:rPr>
                      <w:rFonts w:hint="eastAsia" w:ascii="宋体" w:hAnsi="宋体"/>
                      <w:sz w:val="18"/>
                      <w:szCs w:val="18"/>
                    </w:rPr>
                    <w:t>□</w:t>
                  </w:r>
                </w:p>
              </w:tc>
              <w:tc>
                <w:tcPr>
                  <w:tcW w:w="1835"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E3</w:t>
                  </w:r>
                  <w:r>
                    <w:rPr>
                      <w:rFonts w:hint="eastAsia" w:ascii="宋体" w:hAnsi="宋体"/>
                      <w:sz w:val="18"/>
                      <w:szCs w:val="18"/>
                    </w:rPr>
                    <w:t>□</w:t>
                  </w:r>
                </w:p>
              </w:tc>
            </w:tr>
            <w:tr>
              <w:tblPrEx>
                <w:tblCellMar>
                  <w:top w:w="0" w:type="dxa"/>
                  <w:left w:w="108" w:type="dxa"/>
                  <w:bottom w:w="0" w:type="dxa"/>
                  <w:right w:w="108" w:type="dxa"/>
                </w:tblCellMar>
              </w:tblPrEx>
              <w:trPr>
                <w:trHeight w:val="397" w:hRule="atLeast"/>
                <w:jc w:val="center"/>
              </w:trPr>
              <w:tc>
                <w:tcPr>
                  <w:tcW w:w="215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环境风险</w:t>
                  </w:r>
                </w:p>
                <w:p>
                  <w:pPr>
                    <w:jc w:val="center"/>
                    <w:rPr>
                      <w:sz w:val="18"/>
                      <w:szCs w:val="18"/>
                    </w:rPr>
                  </w:pPr>
                  <w:r>
                    <w:rPr>
                      <w:rFonts w:hint="eastAsia"/>
                      <w:sz w:val="18"/>
                      <w:szCs w:val="18"/>
                    </w:rPr>
                    <w:t>潜势</w:t>
                  </w:r>
                </w:p>
              </w:tc>
              <w:tc>
                <w:tcPr>
                  <w:tcW w:w="1451" w:type="dxa"/>
                  <w:gridSpan w:val="2"/>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Ⅳ</w:t>
                  </w:r>
                  <w:r>
                    <w:rPr>
                      <w:rFonts w:hint="eastAsia"/>
                      <w:sz w:val="18"/>
                      <w:szCs w:val="18"/>
                      <w:vertAlign w:val="superscript"/>
                    </w:rPr>
                    <w:t>+</w:t>
                  </w:r>
                  <w:r>
                    <w:rPr>
                      <w:rFonts w:hint="eastAsia"/>
                      <w:sz w:val="18"/>
                      <w:szCs w:val="18"/>
                    </w:rPr>
                    <w:t>□</w:t>
                  </w:r>
                </w:p>
              </w:tc>
              <w:tc>
                <w:tcPr>
                  <w:tcW w:w="1292"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Ⅳ□</w:t>
                  </w:r>
                </w:p>
              </w:tc>
              <w:tc>
                <w:tcPr>
                  <w:tcW w:w="1294"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Ⅲ□</w:t>
                  </w:r>
                </w:p>
              </w:tc>
              <w:tc>
                <w:tcPr>
                  <w:tcW w:w="1293" w:type="dxa"/>
                  <w:gridSpan w:val="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Ⅱ□</w:t>
                  </w:r>
                </w:p>
              </w:tc>
              <w:tc>
                <w:tcPr>
                  <w:tcW w:w="1304"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I□</w:t>
                  </w:r>
                </w:p>
              </w:tc>
            </w:tr>
            <w:tr>
              <w:tblPrEx>
                <w:tblCellMar>
                  <w:top w:w="0" w:type="dxa"/>
                  <w:left w:w="108" w:type="dxa"/>
                  <w:bottom w:w="0" w:type="dxa"/>
                  <w:right w:w="108" w:type="dxa"/>
                </w:tblCellMar>
              </w:tblPrEx>
              <w:trPr>
                <w:trHeight w:val="397" w:hRule="atLeast"/>
                <w:jc w:val="center"/>
              </w:trPr>
              <w:tc>
                <w:tcPr>
                  <w:tcW w:w="215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评价等级</w:t>
                  </w:r>
                </w:p>
              </w:tc>
              <w:tc>
                <w:tcPr>
                  <w:tcW w:w="1777"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一级□</w:t>
                  </w:r>
                </w:p>
              </w:tc>
              <w:tc>
                <w:tcPr>
                  <w:tcW w:w="1618"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二级□</w:t>
                  </w:r>
                </w:p>
              </w:tc>
              <w:tc>
                <w:tcPr>
                  <w:tcW w:w="1618" w:type="dxa"/>
                  <w:gridSpan w:val="7"/>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三级□</w:t>
                  </w:r>
                </w:p>
              </w:tc>
              <w:tc>
                <w:tcPr>
                  <w:tcW w:w="1621" w:type="dxa"/>
                  <w:gridSpan w:val="4"/>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简单分析□</w:t>
                  </w:r>
                </w:p>
              </w:tc>
            </w:tr>
            <w:tr>
              <w:tblPrEx>
                <w:tblCellMar>
                  <w:top w:w="0" w:type="dxa"/>
                  <w:left w:w="108" w:type="dxa"/>
                  <w:bottom w:w="0" w:type="dxa"/>
                  <w:right w:w="108" w:type="dxa"/>
                </w:tblCellMar>
              </w:tblPrEx>
              <w:trPr>
                <w:trHeight w:val="397" w:hRule="atLeast"/>
                <w:jc w:val="center"/>
              </w:trPr>
              <w:tc>
                <w:tcPr>
                  <w:tcW w:w="893" w:type="dxa"/>
                  <w:vMerge w:val="restart"/>
                  <w:tcBorders>
                    <w:top w:val="nil"/>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风</w:t>
                  </w:r>
                </w:p>
                <w:p>
                  <w:pPr>
                    <w:jc w:val="center"/>
                    <w:rPr>
                      <w:sz w:val="18"/>
                      <w:szCs w:val="18"/>
                    </w:rPr>
                  </w:pPr>
                  <w:r>
                    <w:rPr>
                      <w:rFonts w:hint="eastAsia"/>
                      <w:sz w:val="18"/>
                      <w:szCs w:val="18"/>
                    </w:rPr>
                    <w:t>险</w:t>
                  </w:r>
                </w:p>
                <w:p>
                  <w:pPr>
                    <w:jc w:val="center"/>
                    <w:rPr>
                      <w:sz w:val="18"/>
                      <w:szCs w:val="18"/>
                    </w:rPr>
                  </w:pPr>
                  <w:r>
                    <w:rPr>
                      <w:rFonts w:hint="eastAsia"/>
                      <w:sz w:val="18"/>
                      <w:szCs w:val="18"/>
                    </w:rPr>
                    <w:t>识</w:t>
                  </w:r>
                </w:p>
                <w:p>
                  <w:pPr>
                    <w:jc w:val="center"/>
                    <w:rPr>
                      <w:sz w:val="18"/>
                      <w:szCs w:val="18"/>
                    </w:rPr>
                  </w:pPr>
                  <w:r>
                    <w:rPr>
                      <w:rFonts w:hint="eastAsia"/>
                      <w:sz w:val="18"/>
                      <w:szCs w:val="18"/>
                    </w:rPr>
                    <w:t>别</w:t>
                  </w:r>
                </w:p>
              </w:tc>
              <w:tc>
                <w:tcPr>
                  <w:tcW w:w="1266"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物质危险性</w:t>
                  </w:r>
                </w:p>
              </w:tc>
              <w:tc>
                <w:tcPr>
                  <w:tcW w:w="3395" w:type="dxa"/>
                  <w:gridSpan w:val="8"/>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有毒有害</w:t>
                  </w:r>
                  <w:r>
                    <w:rPr>
                      <w:sz w:val="18"/>
                      <w:szCs w:val="18"/>
                    </w:rPr>
                    <w:sym w:font="Wingdings 2" w:char="0052"/>
                  </w:r>
                </w:p>
              </w:tc>
              <w:tc>
                <w:tcPr>
                  <w:tcW w:w="3239" w:type="dxa"/>
                  <w:gridSpan w:val="11"/>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易燃易爆□</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环境风险</w:t>
                  </w:r>
                </w:p>
                <w:p>
                  <w:pPr>
                    <w:jc w:val="center"/>
                    <w:rPr>
                      <w:sz w:val="18"/>
                      <w:szCs w:val="18"/>
                    </w:rPr>
                  </w:pPr>
                  <w:r>
                    <w:rPr>
                      <w:rFonts w:hint="eastAsia"/>
                      <w:sz w:val="18"/>
                      <w:szCs w:val="18"/>
                    </w:rPr>
                    <w:t>类型</w:t>
                  </w:r>
                </w:p>
              </w:tc>
              <w:tc>
                <w:tcPr>
                  <w:tcW w:w="3395" w:type="dxa"/>
                  <w:gridSpan w:val="8"/>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泄漏</w:t>
                  </w:r>
                  <w:r>
                    <w:rPr>
                      <w:sz w:val="18"/>
                      <w:szCs w:val="18"/>
                    </w:rPr>
                    <w:sym w:font="Wingdings 2" w:char="0052"/>
                  </w:r>
                </w:p>
              </w:tc>
              <w:tc>
                <w:tcPr>
                  <w:tcW w:w="3239" w:type="dxa"/>
                  <w:gridSpan w:val="11"/>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火灾、爆炸引发伴生/</w:t>
                  </w:r>
                  <w:r>
                    <w:rPr>
                      <w:rFonts w:hint="eastAsia" w:ascii="宋体" w:hAnsi="宋体"/>
                      <w:sz w:val="18"/>
                      <w:szCs w:val="18"/>
                    </w:rPr>
                    <w:t>次生污染物排放</w:t>
                  </w:r>
                  <w:r>
                    <w:rPr>
                      <w:rFonts w:hint="eastAsia"/>
                      <w:sz w:val="18"/>
                      <w:szCs w:val="18"/>
                    </w:rPr>
                    <w:t>□</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影响途径</w:t>
                  </w:r>
                </w:p>
              </w:tc>
              <w:tc>
                <w:tcPr>
                  <w:tcW w:w="2313" w:type="dxa"/>
                  <w:gridSpan w:val="4"/>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大气</w:t>
                  </w:r>
                  <w:r>
                    <w:rPr>
                      <w:sz w:val="18"/>
                      <w:szCs w:val="18"/>
                    </w:rPr>
                    <w:sym w:font="Wingdings 2" w:char="0052"/>
                  </w:r>
                </w:p>
              </w:tc>
              <w:tc>
                <w:tcPr>
                  <w:tcW w:w="2155" w:type="dxa"/>
                  <w:gridSpan w:val="8"/>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地表水□</w:t>
                  </w:r>
                </w:p>
              </w:tc>
              <w:tc>
                <w:tcPr>
                  <w:tcW w:w="2166" w:type="dxa"/>
                  <w:gridSpan w:val="7"/>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地下水□</w:t>
                  </w:r>
                </w:p>
              </w:tc>
            </w:tr>
            <w:tr>
              <w:tblPrEx>
                <w:tblCellMar>
                  <w:top w:w="0" w:type="dxa"/>
                  <w:left w:w="108" w:type="dxa"/>
                  <w:bottom w:w="0" w:type="dxa"/>
                  <w:right w:w="108" w:type="dxa"/>
                </w:tblCellMar>
              </w:tblPrEx>
              <w:trPr>
                <w:trHeight w:val="397" w:hRule="atLeast"/>
                <w:jc w:val="center"/>
              </w:trPr>
              <w:tc>
                <w:tcPr>
                  <w:tcW w:w="215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事故情形分析</w:t>
                  </w:r>
                </w:p>
              </w:tc>
              <w:tc>
                <w:tcPr>
                  <w:tcW w:w="1777"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源强设定方法</w:t>
                  </w:r>
                </w:p>
              </w:tc>
              <w:tc>
                <w:tcPr>
                  <w:tcW w:w="1618"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计算法□</w:t>
                  </w:r>
                </w:p>
              </w:tc>
              <w:tc>
                <w:tcPr>
                  <w:tcW w:w="1618" w:type="dxa"/>
                  <w:gridSpan w:val="7"/>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经验估算法□</w:t>
                  </w:r>
                </w:p>
              </w:tc>
              <w:tc>
                <w:tcPr>
                  <w:tcW w:w="1621" w:type="dxa"/>
                  <w:gridSpan w:val="4"/>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其他估算法□</w:t>
                  </w:r>
                </w:p>
              </w:tc>
            </w:tr>
            <w:tr>
              <w:tblPrEx>
                <w:tblCellMar>
                  <w:top w:w="0" w:type="dxa"/>
                  <w:left w:w="108" w:type="dxa"/>
                  <w:bottom w:w="0" w:type="dxa"/>
                  <w:right w:w="108" w:type="dxa"/>
                </w:tblCellMar>
              </w:tblPrEx>
              <w:trPr>
                <w:trHeight w:val="397" w:hRule="atLeast"/>
                <w:jc w:val="center"/>
              </w:trPr>
              <w:tc>
                <w:tcPr>
                  <w:tcW w:w="893" w:type="dxa"/>
                  <w:vMerge w:val="restart"/>
                  <w:tcBorders>
                    <w:top w:val="nil"/>
                    <w:left w:val="single" w:color="auto" w:sz="4" w:space="0"/>
                    <w:bottom w:val="single" w:color="auto" w:sz="4" w:space="0"/>
                    <w:right w:val="single" w:color="auto" w:sz="4" w:space="0"/>
                  </w:tcBorders>
                  <w:noWrap w:val="0"/>
                  <w:vAlign w:val="center"/>
                </w:tcPr>
                <w:p>
                  <w:pPr>
                    <w:jc w:val="center"/>
                    <w:rPr>
                      <w:sz w:val="18"/>
                      <w:szCs w:val="18"/>
                    </w:rPr>
                  </w:pPr>
                  <w:r>
                    <w:rPr>
                      <w:sz w:val="18"/>
                      <w:szCs w:val="18"/>
                    </w:rPr>
                    <w:t>风险</w:t>
                  </w:r>
                </w:p>
                <w:p>
                  <w:pPr>
                    <w:jc w:val="center"/>
                    <w:rPr>
                      <w:sz w:val="18"/>
                      <w:szCs w:val="18"/>
                    </w:rPr>
                  </w:pPr>
                  <w:r>
                    <w:rPr>
                      <w:sz w:val="18"/>
                      <w:szCs w:val="18"/>
                    </w:rPr>
                    <w:t>预测</w:t>
                  </w:r>
                </w:p>
                <w:p>
                  <w:pPr>
                    <w:jc w:val="center"/>
                    <w:rPr>
                      <w:sz w:val="18"/>
                      <w:szCs w:val="18"/>
                    </w:rPr>
                  </w:pPr>
                  <w:r>
                    <w:rPr>
                      <w:sz w:val="18"/>
                      <w:szCs w:val="18"/>
                    </w:rPr>
                    <w:t>与</w:t>
                  </w:r>
                </w:p>
                <w:p>
                  <w:pPr>
                    <w:jc w:val="center"/>
                    <w:rPr>
                      <w:sz w:val="18"/>
                      <w:szCs w:val="18"/>
                    </w:rPr>
                  </w:pPr>
                  <w:r>
                    <w:rPr>
                      <w:sz w:val="18"/>
                      <w:szCs w:val="18"/>
                    </w:rPr>
                    <w:t>评价</w:t>
                  </w:r>
                </w:p>
              </w:tc>
              <w:tc>
                <w:tcPr>
                  <w:tcW w:w="1266" w:type="dxa"/>
                  <w:vMerge w:val="restart"/>
                  <w:tcBorders>
                    <w:top w:val="nil"/>
                    <w:left w:val="nil"/>
                    <w:bottom w:val="single" w:color="auto" w:sz="4" w:space="0"/>
                    <w:right w:val="single" w:color="auto" w:sz="4" w:space="0"/>
                  </w:tcBorders>
                  <w:noWrap w:val="0"/>
                  <w:vAlign w:val="center"/>
                </w:tcPr>
                <w:p>
                  <w:pPr>
                    <w:jc w:val="center"/>
                    <w:rPr>
                      <w:sz w:val="18"/>
                      <w:szCs w:val="18"/>
                    </w:rPr>
                  </w:pPr>
                  <w:r>
                    <w:rPr>
                      <w:sz w:val="18"/>
                      <w:szCs w:val="18"/>
                    </w:rPr>
                    <w:t>大气</w:t>
                  </w:r>
                </w:p>
              </w:tc>
              <w:tc>
                <w:tcPr>
                  <w:tcW w:w="1777" w:type="dxa"/>
                  <w:gridSpan w:val="3"/>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预测模型</w:t>
                  </w:r>
                </w:p>
              </w:tc>
              <w:tc>
                <w:tcPr>
                  <w:tcW w:w="1618" w:type="dxa"/>
                  <w:gridSpan w:val="5"/>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SLAB</w:t>
                  </w:r>
                  <w:r>
                    <w:rPr>
                      <w:rFonts w:hint="eastAsia" w:ascii="宋体" w:hAnsi="宋体"/>
                      <w:sz w:val="18"/>
                      <w:szCs w:val="18"/>
                    </w:rPr>
                    <w:t>□</w:t>
                  </w:r>
                </w:p>
              </w:tc>
              <w:tc>
                <w:tcPr>
                  <w:tcW w:w="1618" w:type="dxa"/>
                  <w:gridSpan w:val="7"/>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AFTOX</w:t>
                  </w:r>
                  <w:r>
                    <w:rPr>
                      <w:rFonts w:hint="eastAsia" w:ascii="宋体" w:hAnsi="宋体"/>
                      <w:sz w:val="18"/>
                      <w:szCs w:val="18"/>
                    </w:rPr>
                    <w:t>□</w:t>
                  </w:r>
                </w:p>
              </w:tc>
              <w:tc>
                <w:tcPr>
                  <w:tcW w:w="1621" w:type="dxa"/>
                  <w:gridSpan w:val="4"/>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其他□</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777" w:type="dxa"/>
                  <w:gridSpan w:val="3"/>
                  <w:vMerge w:val="restart"/>
                  <w:tcBorders>
                    <w:top w:val="nil"/>
                    <w:left w:val="nil"/>
                    <w:bottom w:val="single" w:color="auto" w:sz="4" w:space="0"/>
                    <w:right w:val="single" w:color="auto" w:sz="4" w:space="0"/>
                  </w:tcBorders>
                  <w:noWrap w:val="0"/>
                  <w:vAlign w:val="center"/>
                </w:tcPr>
                <w:p>
                  <w:pPr>
                    <w:jc w:val="center"/>
                    <w:rPr>
                      <w:sz w:val="18"/>
                      <w:szCs w:val="18"/>
                    </w:rPr>
                  </w:pPr>
                  <w:r>
                    <w:rPr>
                      <w:sz w:val="18"/>
                      <w:szCs w:val="18"/>
                    </w:rPr>
                    <w:t>预测结果</w:t>
                  </w:r>
                </w:p>
              </w:tc>
              <w:tc>
                <w:tcPr>
                  <w:tcW w:w="4857" w:type="dxa"/>
                  <w:gridSpan w:val="1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 xml:space="preserve">大气毒性终点浓度-1 </w:t>
                  </w:r>
                  <w:r>
                    <w:rPr>
                      <w:rFonts w:hint="eastAsia" w:ascii="宋体" w:hAnsi="宋体"/>
                      <w:sz w:val="18"/>
                      <w:szCs w:val="18"/>
                    </w:rPr>
                    <w:t>最大影响范围</w:t>
                  </w:r>
                  <w:r>
                    <w:rPr>
                      <w:rFonts w:hint="eastAsia"/>
                      <w:sz w:val="18"/>
                      <w:szCs w:val="18"/>
                      <w:u w:val="single"/>
                    </w:rPr>
                    <w:t xml:space="preserve">  /   </w:t>
                  </w:r>
                  <w:r>
                    <w:rPr>
                      <w:rFonts w:hint="eastAsia"/>
                      <w:sz w:val="18"/>
                      <w:szCs w:val="18"/>
                    </w:rPr>
                    <w:t>m</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1777" w:type="dxa"/>
                  <w:gridSpan w:val="3"/>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4857" w:type="dxa"/>
                  <w:gridSpan w:val="16"/>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 xml:space="preserve">大气毒性终点浓度-2 </w:t>
                  </w:r>
                  <w:r>
                    <w:rPr>
                      <w:rFonts w:hint="eastAsia" w:ascii="宋体" w:hAnsi="宋体"/>
                      <w:sz w:val="18"/>
                      <w:szCs w:val="18"/>
                    </w:rPr>
                    <w:t>最大影响范围</w:t>
                  </w:r>
                  <w:r>
                    <w:rPr>
                      <w:rFonts w:hint="eastAsia"/>
                      <w:sz w:val="18"/>
                      <w:szCs w:val="18"/>
                      <w:u w:val="single"/>
                    </w:rPr>
                    <w:t xml:space="preserve">   /  </w:t>
                  </w:r>
                  <w:r>
                    <w:rPr>
                      <w:rFonts w:hint="eastAsia"/>
                      <w:sz w:val="18"/>
                      <w:szCs w:val="18"/>
                    </w:rPr>
                    <w:t>m</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tcBorders>
                    <w:top w:val="single" w:color="auto" w:sz="4" w:space="0"/>
                    <w:left w:val="nil"/>
                    <w:bottom w:val="single" w:color="auto" w:sz="4" w:space="0"/>
                    <w:right w:val="single" w:color="auto" w:sz="4" w:space="0"/>
                  </w:tcBorders>
                  <w:noWrap w:val="0"/>
                  <w:vAlign w:val="center"/>
                </w:tcPr>
                <w:p>
                  <w:pPr>
                    <w:jc w:val="center"/>
                    <w:rPr>
                      <w:sz w:val="18"/>
                      <w:szCs w:val="18"/>
                    </w:rPr>
                  </w:pPr>
                  <w:r>
                    <w:rPr>
                      <w:sz w:val="18"/>
                      <w:szCs w:val="18"/>
                    </w:rPr>
                    <w:t>地表水</w:t>
                  </w:r>
                </w:p>
              </w:tc>
              <w:tc>
                <w:tcPr>
                  <w:tcW w:w="6634" w:type="dxa"/>
                  <w:gridSpan w:val="19"/>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最近环境敏感目标</w:t>
                  </w:r>
                  <w:r>
                    <w:rPr>
                      <w:rFonts w:hint="eastAsia"/>
                      <w:sz w:val="18"/>
                      <w:szCs w:val="18"/>
                      <w:u w:val="single"/>
                    </w:rPr>
                    <w:t xml:space="preserve">  /   </w:t>
                  </w:r>
                  <w:r>
                    <w:rPr>
                      <w:rFonts w:hint="eastAsia"/>
                      <w:sz w:val="18"/>
                      <w:szCs w:val="18"/>
                    </w:rPr>
                    <w:t>，到达时间</w:t>
                  </w:r>
                  <w:r>
                    <w:rPr>
                      <w:rFonts w:hint="eastAsia"/>
                      <w:sz w:val="18"/>
                      <w:szCs w:val="18"/>
                      <w:u w:val="single"/>
                    </w:rPr>
                    <w:t xml:space="preserve">  /    </w:t>
                  </w:r>
                  <w:r>
                    <w:rPr>
                      <w:rFonts w:hint="eastAsia"/>
                      <w:sz w:val="18"/>
                      <w:szCs w:val="18"/>
                    </w:rPr>
                    <w:t>h</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restart"/>
                  <w:tcBorders>
                    <w:top w:val="nil"/>
                    <w:left w:val="nil"/>
                    <w:bottom w:val="single" w:color="auto" w:sz="4" w:space="0"/>
                    <w:right w:val="single" w:color="auto" w:sz="4" w:space="0"/>
                  </w:tcBorders>
                  <w:noWrap w:val="0"/>
                  <w:vAlign w:val="center"/>
                </w:tcPr>
                <w:p>
                  <w:pPr>
                    <w:jc w:val="center"/>
                    <w:rPr>
                      <w:sz w:val="18"/>
                      <w:szCs w:val="18"/>
                    </w:rPr>
                  </w:pPr>
                  <w:r>
                    <w:rPr>
                      <w:sz w:val="18"/>
                      <w:szCs w:val="18"/>
                    </w:rPr>
                    <w:t>地下水</w:t>
                  </w:r>
                </w:p>
              </w:tc>
              <w:tc>
                <w:tcPr>
                  <w:tcW w:w="6634" w:type="dxa"/>
                  <w:gridSpan w:val="19"/>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下游厂区边界到达时间</w:t>
                  </w:r>
                  <w:r>
                    <w:rPr>
                      <w:rFonts w:hint="eastAsia"/>
                      <w:sz w:val="18"/>
                      <w:szCs w:val="18"/>
                      <w:u w:val="single"/>
                    </w:rPr>
                    <w:t xml:space="preserve">   /   </w:t>
                  </w:r>
                  <w:r>
                    <w:rPr>
                      <w:rFonts w:hint="eastAsia"/>
                      <w:sz w:val="18"/>
                      <w:szCs w:val="18"/>
                    </w:rPr>
                    <w:t>d</w:t>
                  </w:r>
                </w:p>
              </w:tc>
            </w:tr>
            <w:tr>
              <w:tblPrEx>
                <w:tblCellMar>
                  <w:top w:w="0" w:type="dxa"/>
                  <w:left w:w="108" w:type="dxa"/>
                  <w:bottom w:w="0" w:type="dxa"/>
                  <w:right w:w="108" w:type="dxa"/>
                </w:tblCellMar>
              </w:tblPrEx>
              <w:trPr>
                <w:trHeight w:val="397" w:hRule="atLeast"/>
                <w:jc w:val="center"/>
              </w:trPr>
              <w:tc>
                <w:tcPr>
                  <w:tcW w:w="893" w:type="dxa"/>
                  <w:vMerge w:val="continue"/>
                  <w:tcBorders>
                    <w:top w:val="nil"/>
                    <w:left w:val="single" w:color="auto" w:sz="4" w:space="0"/>
                    <w:bottom w:val="single" w:color="auto" w:sz="4" w:space="0"/>
                    <w:right w:val="single" w:color="auto" w:sz="4" w:space="0"/>
                  </w:tcBorders>
                  <w:noWrap w:val="0"/>
                  <w:vAlign w:val="center"/>
                </w:tcPr>
                <w:p>
                  <w:pPr>
                    <w:widowControl/>
                    <w:jc w:val="left"/>
                    <w:rPr>
                      <w:sz w:val="18"/>
                      <w:szCs w:val="18"/>
                    </w:rPr>
                  </w:pPr>
                </w:p>
              </w:tc>
              <w:tc>
                <w:tcPr>
                  <w:tcW w:w="1266" w:type="dxa"/>
                  <w:vMerge w:val="continue"/>
                  <w:tcBorders>
                    <w:top w:val="nil"/>
                    <w:left w:val="nil"/>
                    <w:bottom w:val="single" w:color="auto" w:sz="4" w:space="0"/>
                    <w:right w:val="single" w:color="auto" w:sz="4" w:space="0"/>
                  </w:tcBorders>
                  <w:noWrap w:val="0"/>
                  <w:vAlign w:val="center"/>
                </w:tcPr>
                <w:p>
                  <w:pPr>
                    <w:widowControl/>
                    <w:jc w:val="left"/>
                    <w:rPr>
                      <w:sz w:val="18"/>
                      <w:szCs w:val="18"/>
                    </w:rPr>
                  </w:pPr>
                </w:p>
              </w:tc>
              <w:tc>
                <w:tcPr>
                  <w:tcW w:w="6634" w:type="dxa"/>
                  <w:gridSpan w:val="19"/>
                  <w:tcBorders>
                    <w:top w:val="single" w:color="auto" w:sz="4" w:space="0"/>
                    <w:left w:val="nil"/>
                    <w:bottom w:val="single" w:color="auto" w:sz="4" w:space="0"/>
                    <w:right w:val="single" w:color="auto" w:sz="4" w:space="0"/>
                  </w:tcBorders>
                  <w:noWrap w:val="0"/>
                  <w:vAlign w:val="center"/>
                </w:tcPr>
                <w:p>
                  <w:pPr>
                    <w:jc w:val="center"/>
                    <w:rPr>
                      <w:sz w:val="18"/>
                      <w:szCs w:val="18"/>
                    </w:rPr>
                  </w:pPr>
                  <w:r>
                    <w:rPr>
                      <w:rFonts w:hint="eastAsia"/>
                      <w:sz w:val="18"/>
                      <w:szCs w:val="18"/>
                    </w:rPr>
                    <w:t>最近环境敏感目标</w:t>
                  </w:r>
                  <w:r>
                    <w:rPr>
                      <w:rFonts w:hint="eastAsia"/>
                      <w:sz w:val="18"/>
                      <w:szCs w:val="18"/>
                      <w:u w:val="single"/>
                    </w:rPr>
                    <w:t xml:space="preserve">    /  </w:t>
                  </w:r>
                  <w:r>
                    <w:rPr>
                      <w:rFonts w:hint="eastAsia"/>
                      <w:sz w:val="18"/>
                      <w:szCs w:val="18"/>
                    </w:rPr>
                    <w:t>，到达时间</w:t>
                  </w:r>
                  <w:r>
                    <w:rPr>
                      <w:rFonts w:hint="eastAsia"/>
                      <w:sz w:val="18"/>
                      <w:szCs w:val="18"/>
                      <w:u w:val="single"/>
                    </w:rPr>
                    <w:t xml:space="preserve">  /    </w:t>
                  </w:r>
                  <w:r>
                    <w:rPr>
                      <w:rFonts w:hint="eastAsia"/>
                      <w:sz w:val="18"/>
                      <w:szCs w:val="18"/>
                    </w:rPr>
                    <w:t>d</w:t>
                  </w:r>
                </w:p>
              </w:tc>
            </w:tr>
            <w:tr>
              <w:tblPrEx>
                <w:tblCellMar>
                  <w:top w:w="0" w:type="dxa"/>
                  <w:left w:w="108" w:type="dxa"/>
                  <w:bottom w:w="0" w:type="dxa"/>
                  <w:right w:w="108" w:type="dxa"/>
                </w:tblCellMar>
              </w:tblPrEx>
              <w:trPr>
                <w:trHeight w:val="397" w:hRule="atLeast"/>
                <w:jc w:val="center"/>
              </w:trPr>
              <w:tc>
                <w:tcPr>
                  <w:tcW w:w="215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重点风险防范</w:t>
                  </w:r>
                </w:p>
                <w:p>
                  <w:pPr>
                    <w:jc w:val="center"/>
                    <w:rPr>
                      <w:sz w:val="18"/>
                      <w:szCs w:val="18"/>
                    </w:rPr>
                  </w:pPr>
                  <w:r>
                    <w:rPr>
                      <w:sz w:val="18"/>
                      <w:szCs w:val="18"/>
                    </w:rPr>
                    <w:t>措施</w:t>
                  </w:r>
                </w:p>
              </w:tc>
              <w:tc>
                <w:tcPr>
                  <w:tcW w:w="6634" w:type="dxa"/>
                  <w:gridSpan w:val="19"/>
                  <w:tcBorders>
                    <w:top w:val="single" w:color="auto" w:sz="4" w:space="0"/>
                    <w:left w:val="nil"/>
                    <w:bottom w:val="single" w:color="auto" w:sz="4" w:space="0"/>
                    <w:right w:val="single" w:color="auto" w:sz="4" w:space="0"/>
                  </w:tcBorders>
                  <w:noWrap w:val="0"/>
                  <w:vAlign w:val="center"/>
                </w:tcPr>
                <w:p>
                  <w:pPr>
                    <w:ind w:firstLine="360" w:firstLineChars="200"/>
                    <w:rPr>
                      <w:sz w:val="18"/>
                      <w:szCs w:val="18"/>
                    </w:rPr>
                  </w:pPr>
                  <w:r>
                    <w:rPr>
                      <w:rFonts w:hint="eastAsia"/>
                      <w:sz w:val="18"/>
                      <w:szCs w:val="18"/>
                    </w:rPr>
                    <w:t>项目环保治理设施故障时，企业应及时停产，安排专人进行检修，待环保治理设施能正常运行时再开启生产设备。</w:t>
                  </w:r>
                </w:p>
              </w:tc>
            </w:tr>
            <w:tr>
              <w:tblPrEx>
                <w:tblCellMar>
                  <w:top w:w="0" w:type="dxa"/>
                  <w:left w:w="108" w:type="dxa"/>
                  <w:bottom w:w="0" w:type="dxa"/>
                  <w:right w:w="108" w:type="dxa"/>
                </w:tblCellMar>
              </w:tblPrEx>
              <w:trPr>
                <w:trHeight w:val="397" w:hRule="atLeast"/>
                <w:jc w:val="center"/>
              </w:trPr>
              <w:tc>
                <w:tcPr>
                  <w:tcW w:w="215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评价结论与建议</w:t>
                  </w:r>
                </w:p>
              </w:tc>
              <w:tc>
                <w:tcPr>
                  <w:tcW w:w="6634" w:type="dxa"/>
                  <w:gridSpan w:val="19"/>
                  <w:tcBorders>
                    <w:top w:val="single" w:color="auto" w:sz="4" w:space="0"/>
                    <w:left w:val="nil"/>
                    <w:bottom w:val="single" w:color="auto" w:sz="4" w:space="0"/>
                    <w:right w:val="single" w:color="auto" w:sz="4" w:space="0"/>
                  </w:tcBorders>
                  <w:noWrap w:val="0"/>
                  <w:vAlign w:val="center"/>
                </w:tcPr>
                <w:p>
                  <w:pPr>
                    <w:ind w:firstLine="360" w:firstLineChars="200"/>
                    <w:rPr>
                      <w:sz w:val="18"/>
                      <w:szCs w:val="18"/>
                    </w:rPr>
                  </w:pPr>
                  <w:r>
                    <w:rPr>
                      <w:rFonts w:hint="eastAsia"/>
                      <w:sz w:val="18"/>
                      <w:szCs w:val="18"/>
                    </w:rPr>
                    <w:t>本项目无重大危险源，在落实好本次环评提出的风险防范措施，同时加强日常生产管理，维护好生产秩序的前提下，本项目的环境风险较小，风险水平在可接受范围内</w:t>
                  </w:r>
                </w:p>
              </w:tc>
            </w:tr>
            <w:tr>
              <w:tblPrEx>
                <w:tblCellMar>
                  <w:top w:w="0" w:type="dxa"/>
                  <w:left w:w="108" w:type="dxa"/>
                  <w:bottom w:w="0" w:type="dxa"/>
                  <w:right w:w="108" w:type="dxa"/>
                </w:tblCellMar>
              </w:tblPrEx>
              <w:trPr>
                <w:trHeight w:val="397" w:hRule="atLeast"/>
                <w:jc w:val="center"/>
              </w:trPr>
              <w:tc>
                <w:tcPr>
                  <w:tcW w:w="8793" w:type="dxa"/>
                  <w:gridSpan w:val="21"/>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注：“□”为勾选项，“ ”为填写项。</w:t>
                  </w:r>
                </w:p>
              </w:tc>
            </w:tr>
          </w:tbl>
          <w:p>
            <w:pPr>
              <w:tabs>
                <w:tab w:val="left" w:pos="8955"/>
              </w:tabs>
              <w:spacing w:line="520" w:lineRule="exact"/>
              <w:rPr>
                <w:b/>
                <w:sz w:val="24"/>
              </w:rPr>
            </w:pPr>
            <w:r>
              <w:rPr>
                <w:rFonts w:hint="eastAsia"/>
                <w:b/>
                <w:sz w:val="24"/>
              </w:rPr>
              <w:t>9</w:t>
            </w:r>
            <w:r>
              <w:rPr>
                <w:rFonts w:hAnsi="宋体"/>
                <w:b/>
                <w:sz w:val="24"/>
              </w:rPr>
              <w:t>、</w:t>
            </w:r>
            <w:r>
              <w:rPr>
                <w:rFonts w:hint="eastAsia" w:hAnsi="宋体"/>
                <w:b/>
                <w:sz w:val="24"/>
              </w:rPr>
              <w:t>三本帐</w:t>
            </w:r>
          </w:p>
          <w:p>
            <w:pPr>
              <w:spacing w:line="520" w:lineRule="exact"/>
              <w:ind w:firstLine="480" w:firstLineChars="200"/>
              <w:rPr>
                <w:rFonts w:hint="eastAsia"/>
                <w:bCs/>
                <w:sz w:val="24"/>
              </w:rPr>
            </w:pPr>
            <w:r>
              <w:rPr>
                <w:rFonts w:hint="eastAsia"/>
                <w:bCs/>
                <w:sz w:val="24"/>
              </w:rPr>
              <w:t>本项目主要为环保设施的安装，不新增产能，不新增SO</w:t>
            </w:r>
            <w:r>
              <w:rPr>
                <w:rFonts w:hint="eastAsia"/>
                <w:bCs/>
                <w:sz w:val="24"/>
                <w:vertAlign w:val="subscript"/>
              </w:rPr>
              <w:t>2</w:t>
            </w:r>
            <w:r>
              <w:rPr>
                <w:rFonts w:hint="eastAsia"/>
                <w:bCs/>
                <w:sz w:val="24"/>
              </w:rPr>
              <w:t>、NOx排放量。</w:t>
            </w:r>
          </w:p>
          <w:p>
            <w:pPr>
              <w:spacing w:line="520" w:lineRule="exact"/>
              <w:ind w:firstLine="480" w:firstLineChars="200"/>
              <w:rPr>
                <w:rFonts w:hint="eastAsia"/>
                <w:bCs/>
                <w:sz w:val="24"/>
              </w:rPr>
            </w:pPr>
            <w:r>
              <w:rPr>
                <w:rFonts w:hint="eastAsia"/>
                <w:bCs/>
                <w:sz w:val="24"/>
              </w:rPr>
              <w:t>根据《滑县兴达新型建材有限责任公司年产6000万块页岩、煤矸石烧结砖隧道窑生产线建设项目环境影响报告表（报批版）》及其批复（滑环建（然）表【2016】3号）、安阳市生态环境局滑县分局建设项目主要污染物总量控制备案表，编号：</w:t>
            </w:r>
            <w:r>
              <w:rPr>
                <w:bCs/>
                <w:sz w:val="24"/>
              </w:rPr>
              <w:t>4105260055</w:t>
            </w:r>
            <w:r>
              <w:rPr>
                <w:rFonts w:hint="eastAsia"/>
                <w:bCs/>
                <w:sz w:val="24"/>
              </w:rPr>
              <w:t>。现有工程</w:t>
            </w:r>
            <w:r>
              <w:rPr>
                <w:rFonts w:hint="eastAsia"/>
                <w:sz w:val="24"/>
              </w:rPr>
              <w:t>总量控制指标NOx 28.8t/a，SO</w:t>
            </w:r>
            <w:r>
              <w:rPr>
                <w:rFonts w:hint="eastAsia"/>
                <w:sz w:val="24"/>
                <w:vertAlign w:val="subscript"/>
              </w:rPr>
              <w:t>2</w:t>
            </w:r>
            <w:r>
              <w:rPr>
                <w:rFonts w:hint="eastAsia"/>
                <w:sz w:val="24"/>
              </w:rPr>
              <w:t xml:space="preserve"> 21.83t/a，满足项目污染物排放要求。</w:t>
            </w:r>
            <w:r>
              <w:rPr>
                <w:rFonts w:hint="eastAsia"/>
                <w:bCs/>
                <w:sz w:val="24"/>
              </w:rPr>
              <w:t>项目运营期污染物排放“三本账”情况如下：</w:t>
            </w:r>
          </w:p>
          <w:p>
            <w:pPr>
              <w:spacing w:line="520" w:lineRule="exact"/>
              <w:ind w:firstLine="482" w:firstLineChars="200"/>
              <w:rPr>
                <w:rFonts w:hint="eastAsia" w:hAnsi="宋体"/>
                <w:bCs/>
                <w:sz w:val="24"/>
              </w:rPr>
            </w:pPr>
            <w:r>
              <w:rPr>
                <w:rFonts w:hAnsi="宋体"/>
                <w:b/>
                <w:sz w:val="24"/>
              </w:rPr>
              <w:t>表</w:t>
            </w:r>
            <w:r>
              <w:rPr>
                <w:rFonts w:hint="eastAsia"/>
                <w:b/>
                <w:sz w:val="24"/>
              </w:rPr>
              <w:t xml:space="preserve">28             </w:t>
            </w:r>
            <w:r>
              <w:rPr>
                <w:rFonts w:hint="eastAsia" w:hAnsi="宋体"/>
                <w:b/>
                <w:sz w:val="24"/>
              </w:rPr>
              <w:t>运营期污染物排放“三本账”情况</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252"/>
              <w:gridCol w:w="1466"/>
              <w:gridCol w:w="1085"/>
              <w:gridCol w:w="1531"/>
              <w:gridCol w:w="1272"/>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noWrap w:val="0"/>
                  <w:vAlign w:val="center"/>
                </w:tcPr>
                <w:p>
                  <w:pPr>
                    <w:adjustRightInd w:val="0"/>
                    <w:snapToGrid w:val="0"/>
                    <w:jc w:val="center"/>
                    <w:rPr>
                      <w:szCs w:val="21"/>
                    </w:rPr>
                  </w:pPr>
                  <w:r>
                    <w:rPr>
                      <w:szCs w:val="21"/>
                    </w:rPr>
                    <w:t>类别</w:t>
                  </w:r>
                </w:p>
              </w:tc>
              <w:tc>
                <w:tcPr>
                  <w:tcW w:w="1252" w:type="dxa"/>
                  <w:noWrap w:val="0"/>
                  <w:vAlign w:val="center"/>
                </w:tcPr>
                <w:p>
                  <w:pPr>
                    <w:adjustRightInd w:val="0"/>
                    <w:snapToGrid w:val="0"/>
                    <w:jc w:val="center"/>
                    <w:rPr>
                      <w:szCs w:val="21"/>
                    </w:rPr>
                  </w:pPr>
                  <w:r>
                    <w:rPr>
                      <w:szCs w:val="21"/>
                    </w:rPr>
                    <w:t>污染源名称</w:t>
                  </w:r>
                </w:p>
              </w:tc>
              <w:tc>
                <w:tcPr>
                  <w:tcW w:w="1466" w:type="dxa"/>
                  <w:noWrap w:val="0"/>
                  <w:vAlign w:val="center"/>
                </w:tcPr>
                <w:p>
                  <w:pPr>
                    <w:adjustRightInd w:val="0"/>
                    <w:snapToGrid w:val="0"/>
                    <w:jc w:val="center"/>
                    <w:rPr>
                      <w:szCs w:val="21"/>
                    </w:rPr>
                  </w:pPr>
                  <w:r>
                    <w:rPr>
                      <w:rFonts w:hint="eastAsia"/>
                      <w:szCs w:val="21"/>
                    </w:rPr>
                    <w:t>现有工程批复量</w:t>
                  </w:r>
                  <w:r>
                    <w:rPr>
                      <w:kern w:val="0"/>
                      <w:szCs w:val="21"/>
                    </w:rPr>
                    <w:t>（t/a）</w:t>
                  </w:r>
                </w:p>
              </w:tc>
              <w:tc>
                <w:tcPr>
                  <w:tcW w:w="1085" w:type="dxa"/>
                  <w:noWrap w:val="0"/>
                  <w:vAlign w:val="center"/>
                </w:tcPr>
                <w:p>
                  <w:pPr>
                    <w:adjustRightInd w:val="0"/>
                    <w:snapToGrid w:val="0"/>
                    <w:jc w:val="center"/>
                    <w:rPr>
                      <w:szCs w:val="21"/>
                    </w:rPr>
                  </w:pPr>
                  <w:r>
                    <w:rPr>
                      <w:rFonts w:hint="eastAsia"/>
                      <w:szCs w:val="21"/>
                    </w:rPr>
                    <w:t>本项目</w:t>
                  </w:r>
                  <w:r>
                    <w:rPr>
                      <w:kern w:val="0"/>
                      <w:szCs w:val="21"/>
                    </w:rPr>
                    <w:t>（t/a）</w:t>
                  </w:r>
                </w:p>
              </w:tc>
              <w:tc>
                <w:tcPr>
                  <w:tcW w:w="1531" w:type="dxa"/>
                  <w:noWrap w:val="0"/>
                  <w:vAlign w:val="center"/>
                </w:tcPr>
                <w:p>
                  <w:pPr>
                    <w:adjustRightInd w:val="0"/>
                    <w:snapToGrid w:val="0"/>
                    <w:jc w:val="center"/>
                    <w:rPr>
                      <w:rFonts w:hint="eastAsia"/>
                      <w:szCs w:val="21"/>
                    </w:rPr>
                  </w:pPr>
                  <w:r>
                    <w:rPr>
                      <w:rFonts w:hint="eastAsia"/>
                      <w:szCs w:val="21"/>
                    </w:rPr>
                    <w:t>“以新带老”消减量</w:t>
                  </w:r>
                  <w:r>
                    <w:rPr>
                      <w:kern w:val="0"/>
                      <w:szCs w:val="21"/>
                    </w:rPr>
                    <w:t>（t/a）</w:t>
                  </w:r>
                </w:p>
              </w:tc>
              <w:tc>
                <w:tcPr>
                  <w:tcW w:w="1272" w:type="dxa"/>
                  <w:noWrap w:val="0"/>
                  <w:vAlign w:val="center"/>
                </w:tcPr>
                <w:p>
                  <w:pPr>
                    <w:adjustRightInd w:val="0"/>
                    <w:snapToGrid w:val="0"/>
                    <w:jc w:val="center"/>
                    <w:rPr>
                      <w:szCs w:val="21"/>
                    </w:rPr>
                  </w:pPr>
                  <w:r>
                    <w:rPr>
                      <w:rFonts w:hint="eastAsia"/>
                      <w:szCs w:val="21"/>
                    </w:rPr>
                    <w:t>全厂排放量</w:t>
                  </w:r>
                  <w:r>
                    <w:rPr>
                      <w:kern w:val="0"/>
                      <w:szCs w:val="21"/>
                    </w:rPr>
                    <w:t>（t/a）</w:t>
                  </w:r>
                </w:p>
              </w:tc>
              <w:tc>
                <w:tcPr>
                  <w:tcW w:w="1280" w:type="dxa"/>
                  <w:noWrap w:val="0"/>
                  <w:vAlign w:val="center"/>
                </w:tcPr>
                <w:p>
                  <w:pPr>
                    <w:adjustRightInd w:val="0"/>
                    <w:snapToGrid w:val="0"/>
                    <w:jc w:val="center"/>
                    <w:rPr>
                      <w:rFonts w:hint="eastAsia"/>
                      <w:szCs w:val="21"/>
                    </w:rPr>
                  </w:pPr>
                  <w:r>
                    <w:rPr>
                      <w:rFonts w:hint="eastAsia"/>
                      <w:szCs w:val="21"/>
                    </w:rPr>
                    <w:t>排放增减量</w:t>
                  </w:r>
                </w:p>
                <w:p>
                  <w:pPr>
                    <w:adjustRightInd w:val="0"/>
                    <w:snapToGrid w:val="0"/>
                    <w:jc w:val="center"/>
                    <w:rPr>
                      <w:szCs w:val="21"/>
                    </w:rPr>
                  </w:pP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restart"/>
                  <w:noWrap w:val="0"/>
                  <w:vAlign w:val="center"/>
                </w:tcPr>
                <w:p>
                  <w:pPr>
                    <w:adjustRightInd w:val="0"/>
                    <w:snapToGrid w:val="0"/>
                    <w:jc w:val="center"/>
                    <w:rPr>
                      <w:szCs w:val="21"/>
                    </w:rPr>
                  </w:pPr>
                  <w:r>
                    <w:rPr>
                      <w:szCs w:val="21"/>
                    </w:rPr>
                    <w:t>废气</w:t>
                  </w:r>
                </w:p>
              </w:tc>
              <w:tc>
                <w:tcPr>
                  <w:tcW w:w="1252" w:type="dxa"/>
                  <w:noWrap w:val="0"/>
                  <w:vAlign w:val="center"/>
                </w:tcPr>
                <w:p>
                  <w:pPr>
                    <w:adjustRightInd w:val="0"/>
                    <w:snapToGrid w:val="0"/>
                    <w:jc w:val="center"/>
                    <w:rPr>
                      <w:rFonts w:hint="eastAsia"/>
                      <w:szCs w:val="21"/>
                    </w:rPr>
                  </w:pPr>
                  <w:r>
                    <w:rPr>
                      <w:rFonts w:hint="eastAsia"/>
                      <w:szCs w:val="21"/>
                    </w:rPr>
                    <w:t>SO</w:t>
                  </w:r>
                  <w:r>
                    <w:rPr>
                      <w:rFonts w:hint="eastAsia"/>
                      <w:szCs w:val="21"/>
                      <w:vertAlign w:val="subscript"/>
                    </w:rPr>
                    <w:t>2</w:t>
                  </w:r>
                </w:p>
              </w:tc>
              <w:tc>
                <w:tcPr>
                  <w:tcW w:w="1466" w:type="dxa"/>
                  <w:noWrap w:val="0"/>
                  <w:vAlign w:val="center"/>
                </w:tcPr>
                <w:p>
                  <w:pPr>
                    <w:adjustRightInd w:val="0"/>
                    <w:snapToGrid w:val="0"/>
                    <w:jc w:val="center"/>
                    <w:rPr>
                      <w:rFonts w:hint="eastAsia"/>
                      <w:szCs w:val="21"/>
                    </w:rPr>
                  </w:pPr>
                  <w:r>
                    <w:rPr>
                      <w:rFonts w:hint="eastAsia"/>
                      <w:szCs w:val="21"/>
                    </w:rPr>
                    <w:t>21.83</w:t>
                  </w:r>
                </w:p>
              </w:tc>
              <w:tc>
                <w:tcPr>
                  <w:tcW w:w="1085" w:type="dxa"/>
                  <w:noWrap w:val="0"/>
                  <w:vAlign w:val="center"/>
                </w:tcPr>
                <w:p>
                  <w:pPr>
                    <w:jc w:val="center"/>
                    <w:rPr>
                      <w:rFonts w:hint="eastAsia"/>
                      <w:kern w:val="0"/>
                      <w:szCs w:val="21"/>
                    </w:rPr>
                  </w:pPr>
                  <w:r>
                    <w:rPr>
                      <w:rFonts w:hint="eastAsia"/>
                      <w:kern w:val="0"/>
                      <w:szCs w:val="21"/>
                    </w:rPr>
                    <w:t>0</w:t>
                  </w:r>
                </w:p>
              </w:tc>
              <w:tc>
                <w:tcPr>
                  <w:tcW w:w="1531" w:type="dxa"/>
                  <w:noWrap w:val="0"/>
                  <w:vAlign w:val="center"/>
                </w:tcPr>
                <w:p>
                  <w:pPr>
                    <w:jc w:val="center"/>
                    <w:rPr>
                      <w:rFonts w:hint="eastAsia"/>
                      <w:kern w:val="0"/>
                      <w:szCs w:val="21"/>
                    </w:rPr>
                  </w:pPr>
                  <w:r>
                    <w:rPr>
                      <w:rFonts w:hint="eastAsia"/>
                      <w:kern w:val="0"/>
                      <w:szCs w:val="21"/>
                    </w:rPr>
                    <w:t>0</w:t>
                  </w:r>
                </w:p>
              </w:tc>
              <w:tc>
                <w:tcPr>
                  <w:tcW w:w="1272" w:type="dxa"/>
                  <w:noWrap w:val="0"/>
                  <w:vAlign w:val="center"/>
                </w:tcPr>
                <w:p>
                  <w:pPr>
                    <w:adjustRightInd w:val="0"/>
                    <w:snapToGrid w:val="0"/>
                    <w:jc w:val="center"/>
                    <w:rPr>
                      <w:rFonts w:hint="eastAsia"/>
                      <w:szCs w:val="21"/>
                    </w:rPr>
                  </w:pPr>
                  <w:r>
                    <w:rPr>
                      <w:rFonts w:hint="eastAsia"/>
                      <w:szCs w:val="21"/>
                    </w:rPr>
                    <w:t>21.83</w:t>
                  </w:r>
                </w:p>
              </w:tc>
              <w:tc>
                <w:tcPr>
                  <w:tcW w:w="1280" w:type="dxa"/>
                  <w:noWrap w:val="0"/>
                  <w:vAlign w:val="center"/>
                </w:tcPr>
                <w:p>
                  <w:pPr>
                    <w:adjustRightInd w:val="0"/>
                    <w:snapToGrid w:val="0"/>
                    <w:jc w:val="center"/>
                    <w:rPr>
                      <w:rFonts w:hint="eastAsia"/>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Merge w:val="continue"/>
                  <w:noWrap w:val="0"/>
                  <w:vAlign w:val="center"/>
                </w:tcPr>
                <w:p>
                  <w:pPr>
                    <w:adjustRightInd w:val="0"/>
                    <w:snapToGrid w:val="0"/>
                    <w:jc w:val="center"/>
                    <w:rPr>
                      <w:szCs w:val="21"/>
                    </w:rPr>
                  </w:pPr>
                </w:p>
              </w:tc>
              <w:tc>
                <w:tcPr>
                  <w:tcW w:w="1252" w:type="dxa"/>
                  <w:noWrap w:val="0"/>
                  <w:vAlign w:val="center"/>
                </w:tcPr>
                <w:p>
                  <w:pPr>
                    <w:adjustRightInd w:val="0"/>
                    <w:snapToGrid w:val="0"/>
                    <w:jc w:val="center"/>
                    <w:rPr>
                      <w:rFonts w:hint="eastAsia"/>
                      <w:szCs w:val="21"/>
                    </w:rPr>
                  </w:pPr>
                  <w:r>
                    <w:rPr>
                      <w:rFonts w:hint="eastAsia"/>
                      <w:szCs w:val="21"/>
                    </w:rPr>
                    <w:t>NOx</w:t>
                  </w:r>
                </w:p>
              </w:tc>
              <w:tc>
                <w:tcPr>
                  <w:tcW w:w="1466" w:type="dxa"/>
                  <w:noWrap w:val="0"/>
                  <w:vAlign w:val="center"/>
                </w:tcPr>
                <w:p>
                  <w:pPr>
                    <w:adjustRightInd w:val="0"/>
                    <w:snapToGrid w:val="0"/>
                    <w:jc w:val="center"/>
                    <w:rPr>
                      <w:rFonts w:hint="eastAsia"/>
                      <w:szCs w:val="21"/>
                    </w:rPr>
                  </w:pPr>
                  <w:r>
                    <w:rPr>
                      <w:rFonts w:hint="eastAsia"/>
                      <w:szCs w:val="21"/>
                    </w:rPr>
                    <w:t>28.8</w:t>
                  </w:r>
                </w:p>
              </w:tc>
              <w:tc>
                <w:tcPr>
                  <w:tcW w:w="1085" w:type="dxa"/>
                  <w:noWrap w:val="0"/>
                  <w:vAlign w:val="center"/>
                </w:tcPr>
                <w:p>
                  <w:pPr>
                    <w:jc w:val="center"/>
                    <w:rPr>
                      <w:rFonts w:hint="eastAsia"/>
                      <w:kern w:val="0"/>
                      <w:szCs w:val="21"/>
                    </w:rPr>
                  </w:pPr>
                  <w:r>
                    <w:rPr>
                      <w:rFonts w:hint="eastAsia"/>
                      <w:kern w:val="0"/>
                      <w:szCs w:val="21"/>
                    </w:rPr>
                    <w:t>0</w:t>
                  </w:r>
                </w:p>
              </w:tc>
              <w:tc>
                <w:tcPr>
                  <w:tcW w:w="1531" w:type="dxa"/>
                  <w:noWrap w:val="0"/>
                  <w:vAlign w:val="center"/>
                </w:tcPr>
                <w:p>
                  <w:pPr>
                    <w:jc w:val="center"/>
                    <w:rPr>
                      <w:rFonts w:hint="eastAsia"/>
                      <w:kern w:val="0"/>
                      <w:szCs w:val="21"/>
                    </w:rPr>
                  </w:pPr>
                  <w:r>
                    <w:rPr>
                      <w:rFonts w:hint="eastAsia"/>
                      <w:kern w:val="0"/>
                      <w:szCs w:val="21"/>
                    </w:rPr>
                    <w:t>0</w:t>
                  </w:r>
                </w:p>
              </w:tc>
              <w:tc>
                <w:tcPr>
                  <w:tcW w:w="1272" w:type="dxa"/>
                  <w:noWrap w:val="0"/>
                  <w:vAlign w:val="center"/>
                </w:tcPr>
                <w:p>
                  <w:pPr>
                    <w:adjustRightInd w:val="0"/>
                    <w:snapToGrid w:val="0"/>
                    <w:jc w:val="center"/>
                    <w:rPr>
                      <w:rFonts w:hint="eastAsia"/>
                      <w:szCs w:val="21"/>
                    </w:rPr>
                  </w:pPr>
                  <w:r>
                    <w:rPr>
                      <w:rFonts w:hint="eastAsia"/>
                      <w:szCs w:val="21"/>
                    </w:rPr>
                    <w:t>28.8</w:t>
                  </w:r>
                </w:p>
              </w:tc>
              <w:tc>
                <w:tcPr>
                  <w:tcW w:w="1280" w:type="dxa"/>
                  <w:noWrap w:val="0"/>
                  <w:vAlign w:val="center"/>
                </w:tcPr>
                <w:p>
                  <w:pPr>
                    <w:adjustRightInd w:val="0"/>
                    <w:snapToGrid w:val="0"/>
                    <w:jc w:val="center"/>
                    <w:rPr>
                      <w:rFonts w:hint="eastAsia"/>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noWrap w:val="0"/>
                  <w:vAlign w:val="center"/>
                </w:tcPr>
                <w:p>
                  <w:pPr>
                    <w:adjustRightInd w:val="0"/>
                    <w:snapToGrid w:val="0"/>
                    <w:jc w:val="center"/>
                    <w:rPr>
                      <w:szCs w:val="21"/>
                    </w:rPr>
                  </w:pPr>
                </w:p>
              </w:tc>
              <w:tc>
                <w:tcPr>
                  <w:tcW w:w="1252" w:type="dxa"/>
                  <w:noWrap w:val="0"/>
                  <w:vAlign w:val="center"/>
                </w:tcPr>
                <w:p>
                  <w:pPr>
                    <w:adjustRightInd w:val="0"/>
                    <w:snapToGrid w:val="0"/>
                    <w:jc w:val="center"/>
                    <w:rPr>
                      <w:rFonts w:hint="eastAsia"/>
                      <w:szCs w:val="21"/>
                    </w:rPr>
                  </w:pPr>
                  <w:r>
                    <w:rPr>
                      <w:rFonts w:hint="eastAsia"/>
                      <w:szCs w:val="21"/>
                    </w:rPr>
                    <w:t>氨</w:t>
                  </w:r>
                </w:p>
              </w:tc>
              <w:tc>
                <w:tcPr>
                  <w:tcW w:w="1466" w:type="dxa"/>
                  <w:noWrap w:val="0"/>
                  <w:vAlign w:val="center"/>
                </w:tcPr>
                <w:p>
                  <w:pPr>
                    <w:adjustRightInd w:val="0"/>
                    <w:snapToGrid w:val="0"/>
                    <w:jc w:val="center"/>
                    <w:rPr>
                      <w:rFonts w:hint="eastAsia"/>
                      <w:szCs w:val="21"/>
                    </w:rPr>
                  </w:pPr>
                  <w:r>
                    <w:rPr>
                      <w:rFonts w:hint="eastAsia"/>
                      <w:szCs w:val="21"/>
                    </w:rPr>
                    <w:t>0</w:t>
                  </w:r>
                </w:p>
              </w:tc>
              <w:tc>
                <w:tcPr>
                  <w:tcW w:w="1085" w:type="dxa"/>
                  <w:noWrap w:val="0"/>
                  <w:vAlign w:val="center"/>
                </w:tcPr>
                <w:p>
                  <w:pPr>
                    <w:jc w:val="center"/>
                    <w:rPr>
                      <w:rFonts w:hint="eastAsia"/>
                      <w:szCs w:val="21"/>
                    </w:rPr>
                  </w:pPr>
                  <w:r>
                    <w:rPr>
                      <w:rFonts w:hint="eastAsia"/>
                      <w:szCs w:val="21"/>
                    </w:rPr>
                    <w:t>0.084</w:t>
                  </w:r>
                </w:p>
              </w:tc>
              <w:tc>
                <w:tcPr>
                  <w:tcW w:w="1531" w:type="dxa"/>
                  <w:noWrap w:val="0"/>
                  <w:vAlign w:val="center"/>
                </w:tcPr>
                <w:p>
                  <w:pPr>
                    <w:jc w:val="center"/>
                    <w:rPr>
                      <w:rFonts w:hint="eastAsia"/>
                      <w:szCs w:val="21"/>
                    </w:rPr>
                  </w:pPr>
                  <w:r>
                    <w:rPr>
                      <w:rFonts w:hint="eastAsia"/>
                      <w:szCs w:val="21"/>
                    </w:rPr>
                    <w:t>0</w:t>
                  </w:r>
                </w:p>
              </w:tc>
              <w:tc>
                <w:tcPr>
                  <w:tcW w:w="1272" w:type="dxa"/>
                  <w:noWrap w:val="0"/>
                  <w:vAlign w:val="center"/>
                </w:tcPr>
                <w:p>
                  <w:pPr>
                    <w:adjustRightInd w:val="0"/>
                    <w:snapToGrid w:val="0"/>
                    <w:jc w:val="center"/>
                    <w:rPr>
                      <w:rFonts w:hint="eastAsia"/>
                      <w:szCs w:val="21"/>
                    </w:rPr>
                  </w:pPr>
                  <w:r>
                    <w:rPr>
                      <w:rFonts w:hint="eastAsia"/>
                      <w:szCs w:val="21"/>
                    </w:rPr>
                    <w:t>0.084</w:t>
                  </w:r>
                </w:p>
              </w:tc>
              <w:tc>
                <w:tcPr>
                  <w:tcW w:w="1280" w:type="dxa"/>
                  <w:noWrap w:val="0"/>
                  <w:vAlign w:val="center"/>
                </w:tcPr>
                <w:p>
                  <w:pPr>
                    <w:adjustRightInd w:val="0"/>
                    <w:snapToGrid w:val="0"/>
                    <w:jc w:val="center"/>
                    <w:rPr>
                      <w:rFonts w:hint="eastAsia"/>
                      <w:szCs w:val="21"/>
                    </w:rPr>
                  </w:pPr>
                  <w:r>
                    <w:rPr>
                      <w:rFonts w:hint="eastAsia"/>
                      <w:szCs w:val="21"/>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restart"/>
                  <w:noWrap w:val="0"/>
                  <w:vAlign w:val="center"/>
                </w:tcPr>
                <w:p>
                  <w:pPr>
                    <w:adjustRightInd w:val="0"/>
                    <w:snapToGrid w:val="0"/>
                    <w:jc w:val="center"/>
                    <w:rPr>
                      <w:szCs w:val="21"/>
                    </w:rPr>
                  </w:pPr>
                  <w:r>
                    <w:rPr>
                      <w:rFonts w:hint="eastAsia"/>
                      <w:szCs w:val="21"/>
                    </w:rPr>
                    <w:t>废水</w:t>
                  </w:r>
                </w:p>
              </w:tc>
              <w:tc>
                <w:tcPr>
                  <w:tcW w:w="1252" w:type="dxa"/>
                  <w:noWrap w:val="0"/>
                  <w:vAlign w:val="center"/>
                </w:tcPr>
                <w:p>
                  <w:pPr>
                    <w:adjustRightInd w:val="0"/>
                    <w:snapToGrid w:val="0"/>
                    <w:jc w:val="center"/>
                    <w:rPr>
                      <w:rFonts w:hint="eastAsia"/>
                      <w:szCs w:val="21"/>
                    </w:rPr>
                  </w:pPr>
                  <w:r>
                    <w:rPr>
                      <w:rFonts w:hint="eastAsia"/>
                      <w:szCs w:val="21"/>
                    </w:rPr>
                    <w:t>COD</w:t>
                  </w:r>
                </w:p>
              </w:tc>
              <w:tc>
                <w:tcPr>
                  <w:tcW w:w="1466" w:type="dxa"/>
                  <w:noWrap w:val="0"/>
                  <w:vAlign w:val="center"/>
                </w:tcPr>
                <w:p>
                  <w:pPr>
                    <w:adjustRightInd w:val="0"/>
                    <w:snapToGrid w:val="0"/>
                    <w:jc w:val="center"/>
                    <w:rPr>
                      <w:rFonts w:hint="eastAsia"/>
                      <w:szCs w:val="21"/>
                    </w:rPr>
                  </w:pPr>
                  <w:r>
                    <w:rPr>
                      <w:rFonts w:hint="eastAsia"/>
                      <w:szCs w:val="21"/>
                    </w:rPr>
                    <w:t>0</w:t>
                  </w:r>
                </w:p>
              </w:tc>
              <w:tc>
                <w:tcPr>
                  <w:tcW w:w="1085" w:type="dxa"/>
                  <w:noWrap w:val="0"/>
                  <w:vAlign w:val="center"/>
                </w:tcPr>
                <w:p>
                  <w:pPr>
                    <w:adjustRightInd w:val="0"/>
                    <w:snapToGrid w:val="0"/>
                    <w:jc w:val="center"/>
                    <w:rPr>
                      <w:rFonts w:hint="eastAsia"/>
                      <w:szCs w:val="21"/>
                    </w:rPr>
                  </w:pPr>
                  <w:r>
                    <w:rPr>
                      <w:rFonts w:hint="eastAsia"/>
                      <w:szCs w:val="21"/>
                    </w:rPr>
                    <w:t>0</w:t>
                  </w:r>
                </w:p>
              </w:tc>
              <w:tc>
                <w:tcPr>
                  <w:tcW w:w="1531" w:type="dxa"/>
                  <w:noWrap w:val="0"/>
                  <w:vAlign w:val="center"/>
                </w:tcPr>
                <w:p>
                  <w:pPr>
                    <w:adjustRightInd w:val="0"/>
                    <w:snapToGrid w:val="0"/>
                    <w:jc w:val="center"/>
                    <w:rPr>
                      <w:rFonts w:hint="eastAsia"/>
                      <w:szCs w:val="21"/>
                    </w:rPr>
                  </w:pPr>
                  <w:r>
                    <w:rPr>
                      <w:rFonts w:hint="eastAsia"/>
                      <w:szCs w:val="21"/>
                    </w:rPr>
                    <w:t>0</w:t>
                  </w:r>
                </w:p>
              </w:tc>
              <w:tc>
                <w:tcPr>
                  <w:tcW w:w="1272" w:type="dxa"/>
                  <w:noWrap w:val="0"/>
                  <w:vAlign w:val="center"/>
                </w:tcPr>
                <w:p>
                  <w:pPr>
                    <w:adjustRightInd w:val="0"/>
                    <w:snapToGrid w:val="0"/>
                    <w:jc w:val="center"/>
                    <w:rPr>
                      <w:rFonts w:hint="eastAsia"/>
                      <w:szCs w:val="21"/>
                    </w:rPr>
                  </w:pPr>
                  <w:r>
                    <w:rPr>
                      <w:rFonts w:hint="eastAsia"/>
                      <w:szCs w:val="21"/>
                    </w:rPr>
                    <w:t>0</w:t>
                  </w:r>
                </w:p>
              </w:tc>
              <w:tc>
                <w:tcPr>
                  <w:tcW w:w="1280" w:type="dxa"/>
                  <w:noWrap w:val="0"/>
                  <w:vAlign w:val="center"/>
                </w:tcPr>
                <w:p>
                  <w:pPr>
                    <w:adjustRightInd w:val="0"/>
                    <w:snapToGrid w:val="0"/>
                    <w:jc w:val="center"/>
                    <w:rPr>
                      <w:rFonts w:hint="eastAsia"/>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noWrap w:val="0"/>
                  <w:vAlign w:val="center"/>
                </w:tcPr>
                <w:p>
                  <w:pPr>
                    <w:adjustRightInd w:val="0"/>
                    <w:snapToGrid w:val="0"/>
                    <w:jc w:val="center"/>
                    <w:rPr>
                      <w:szCs w:val="21"/>
                    </w:rPr>
                  </w:pPr>
                </w:p>
              </w:tc>
              <w:tc>
                <w:tcPr>
                  <w:tcW w:w="1252" w:type="dxa"/>
                  <w:noWrap w:val="0"/>
                  <w:vAlign w:val="center"/>
                </w:tcPr>
                <w:p>
                  <w:pPr>
                    <w:adjustRightInd w:val="0"/>
                    <w:snapToGrid w:val="0"/>
                    <w:jc w:val="center"/>
                    <w:rPr>
                      <w:rFonts w:hint="eastAsia"/>
                      <w:szCs w:val="21"/>
                    </w:rPr>
                  </w:pPr>
                  <w:r>
                    <w:rPr>
                      <w:rFonts w:hint="eastAsia"/>
                      <w:szCs w:val="21"/>
                    </w:rPr>
                    <w:t>氨氮</w:t>
                  </w:r>
                </w:p>
              </w:tc>
              <w:tc>
                <w:tcPr>
                  <w:tcW w:w="1466" w:type="dxa"/>
                  <w:noWrap w:val="0"/>
                  <w:vAlign w:val="center"/>
                </w:tcPr>
                <w:p>
                  <w:pPr>
                    <w:adjustRightInd w:val="0"/>
                    <w:snapToGrid w:val="0"/>
                    <w:jc w:val="center"/>
                    <w:rPr>
                      <w:rFonts w:hint="eastAsia"/>
                      <w:szCs w:val="21"/>
                    </w:rPr>
                  </w:pPr>
                  <w:r>
                    <w:rPr>
                      <w:rFonts w:hint="eastAsia"/>
                      <w:szCs w:val="21"/>
                    </w:rPr>
                    <w:t>0</w:t>
                  </w:r>
                </w:p>
              </w:tc>
              <w:tc>
                <w:tcPr>
                  <w:tcW w:w="1085" w:type="dxa"/>
                  <w:noWrap w:val="0"/>
                  <w:vAlign w:val="center"/>
                </w:tcPr>
                <w:p>
                  <w:pPr>
                    <w:adjustRightInd w:val="0"/>
                    <w:snapToGrid w:val="0"/>
                    <w:jc w:val="center"/>
                    <w:rPr>
                      <w:rFonts w:hint="eastAsia"/>
                      <w:szCs w:val="21"/>
                    </w:rPr>
                  </w:pPr>
                  <w:r>
                    <w:rPr>
                      <w:rFonts w:hint="eastAsia"/>
                      <w:szCs w:val="21"/>
                    </w:rPr>
                    <w:t>0</w:t>
                  </w:r>
                </w:p>
              </w:tc>
              <w:tc>
                <w:tcPr>
                  <w:tcW w:w="1531" w:type="dxa"/>
                  <w:noWrap w:val="0"/>
                  <w:vAlign w:val="center"/>
                </w:tcPr>
                <w:p>
                  <w:pPr>
                    <w:adjustRightInd w:val="0"/>
                    <w:snapToGrid w:val="0"/>
                    <w:jc w:val="center"/>
                    <w:rPr>
                      <w:rFonts w:hint="eastAsia"/>
                      <w:szCs w:val="21"/>
                    </w:rPr>
                  </w:pPr>
                  <w:r>
                    <w:rPr>
                      <w:rFonts w:hint="eastAsia"/>
                      <w:szCs w:val="21"/>
                    </w:rPr>
                    <w:t>0</w:t>
                  </w:r>
                </w:p>
              </w:tc>
              <w:tc>
                <w:tcPr>
                  <w:tcW w:w="1272" w:type="dxa"/>
                  <w:noWrap w:val="0"/>
                  <w:vAlign w:val="center"/>
                </w:tcPr>
                <w:p>
                  <w:pPr>
                    <w:adjustRightInd w:val="0"/>
                    <w:snapToGrid w:val="0"/>
                    <w:jc w:val="center"/>
                    <w:rPr>
                      <w:rFonts w:hint="eastAsia"/>
                      <w:szCs w:val="21"/>
                    </w:rPr>
                  </w:pPr>
                  <w:r>
                    <w:rPr>
                      <w:rFonts w:hint="eastAsia"/>
                      <w:szCs w:val="21"/>
                    </w:rPr>
                    <w:t>0</w:t>
                  </w:r>
                </w:p>
              </w:tc>
              <w:tc>
                <w:tcPr>
                  <w:tcW w:w="1280" w:type="dxa"/>
                  <w:noWrap w:val="0"/>
                  <w:vAlign w:val="center"/>
                </w:tcPr>
                <w:p>
                  <w:pPr>
                    <w:adjustRightInd w:val="0"/>
                    <w:snapToGrid w:val="0"/>
                    <w:jc w:val="center"/>
                    <w:rPr>
                      <w:rFonts w:hint="eastAsia"/>
                      <w:szCs w:val="21"/>
                    </w:rPr>
                  </w:pPr>
                  <w:r>
                    <w:rPr>
                      <w:rFonts w:hint="eastAsia"/>
                      <w:szCs w:val="21"/>
                    </w:rPr>
                    <w:t>0</w:t>
                  </w:r>
                </w:p>
              </w:tc>
            </w:tr>
          </w:tbl>
          <w:p>
            <w:pPr>
              <w:tabs>
                <w:tab w:val="left" w:pos="8955"/>
              </w:tabs>
              <w:spacing w:line="520" w:lineRule="exact"/>
              <w:rPr>
                <w:b/>
                <w:sz w:val="24"/>
              </w:rPr>
            </w:pPr>
            <w:r>
              <w:rPr>
                <w:rFonts w:hint="eastAsia"/>
                <w:b/>
                <w:sz w:val="24"/>
              </w:rPr>
              <w:t>10</w:t>
            </w:r>
            <w:r>
              <w:rPr>
                <w:rFonts w:hAnsi="宋体"/>
                <w:b/>
                <w:sz w:val="24"/>
              </w:rPr>
              <w:t>、</w:t>
            </w:r>
            <w:r>
              <w:rPr>
                <w:rFonts w:hint="eastAsia" w:hAnsi="宋体"/>
                <w:b/>
                <w:sz w:val="24"/>
              </w:rPr>
              <w:t>总量控制</w:t>
            </w:r>
          </w:p>
          <w:p>
            <w:pPr>
              <w:spacing w:line="520" w:lineRule="exact"/>
              <w:ind w:firstLine="480" w:firstLineChars="200"/>
              <w:rPr>
                <w:rFonts w:hint="eastAsia"/>
                <w:sz w:val="24"/>
                <w:lang w:val="de-DE"/>
              </w:rPr>
            </w:pPr>
            <w:r>
              <w:rPr>
                <w:rFonts w:hint="eastAsia"/>
                <w:sz w:val="24"/>
                <w:lang w:val="de-DE"/>
              </w:rPr>
              <w:t>本项目无废水外排，不涉及COD和氨氮总量控制。</w:t>
            </w:r>
          </w:p>
          <w:p>
            <w:pPr>
              <w:spacing w:line="520" w:lineRule="exact"/>
              <w:ind w:firstLine="480" w:firstLineChars="200"/>
              <w:rPr>
                <w:rFonts w:hint="eastAsia"/>
                <w:sz w:val="24"/>
                <w:lang w:val="de-DE"/>
              </w:rPr>
            </w:pPr>
            <w:r>
              <w:rPr>
                <w:rFonts w:hint="eastAsia"/>
                <w:bCs/>
                <w:sz w:val="24"/>
              </w:rPr>
              <w:t>本项目主要为环保设施的安装，不新增产能，不新增SO</w:t>
            </w:r>
            <w:r>
              <w:rPr>
                <w:rFonts w:hint="eastAsia"/>
                <w:bCs/>
                <w:sz w:val="24"/>
                <w:vertAlign w:val="subscript"/>
              </w:rPr>
              <w:t>2</w:t>
            </w:r>
            <w:r>
              <w:rPr>
                <w:rFonts w:hint="eastAsia"/>
                <w:bCs/>
                <w:sz w:val="24"/>
              </w:rPr>
              <w:t>、NOx排放量。</w:t>
            </w:r>
          </w:p>
          <w:p>
            <w:pPr>
              <w:tabs>
                <w:tab w:val="left" w:pos="8955"/>
              </w:tabs>
              <w:spacing w:line="520" w:lineRule="exact"/>
              <w:rPr>
                <w:rFonts w:hint="eastAsia" w:hAnsi="宋体"/>
                <w:b/>
                <w:sz w:val="24"/>
              </w:rPr>
            </w:pPr>
            <w:r>
              <w:rPr>
                <w:rFonts w:hint="eastAsia" w:hAnsi="宋体"/>
                <w:b/>
                <w:sz w:val="24"/>
              </w:rPr>
              <w:t>11、项目自行监测方案</w:t>
            </w:r>
          </w:p>
          <w:p>
            <w:pPr>
              <w:spacing w:line="520" w:lineRule="exact"/>
              <w:ind w:firstLine="887" w:firstLineChars="368"/>
              <w:jc w:val="left"/>
              <w:rPr>
                <w:rFonts w:hint="eastAsia"/>
                <w:sz w:val="24"/>
                <w:lang w:val="de-DE"/>
              </w:rPr>
            </w:pPr>
            <w:r>
              <w:rPr>
                <w:rFonts w:hint="eastAsia" w:hAnsi="宋体"/>
                <w:b/>
                <w:sz w:val="24"/>
              </w:rPr>
              <w:t>表29           全厂自行监测方案</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36"/>
              <w:gridCol w:w="1296"/>
              <w:gridCol w:w="1277"/>
              <w:gridCol w:w="1970"/>
              <w:gridCol w:w="180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5" w:hRule="atLeast"/>
                <w:jc w:val="center"/>
              </w:trPr>
              <w:tc>
                <w:tcPr>
                  <w:tcW w:w="760"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监测阶段</w:t>
                  </w:r>
                </w:p>
              </w:tc>
              <w:tc>
                <w:tcPr>
                  <w:tcW w:w="737"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监测类别</w:t>
                  </w:r>
                </w:p>
              </w:tc>
              <w:tc>
                <w:tcPr>
                  <w:tcW w:w="1846" w:type="pct"/>
                  <w:gridSpan w:val="2"/>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监测地点</w:t>
                  </w:r>
                </w:p>
              </w:tc>
              <w:tc>
                <w:tcPr>
                  <w:tcW w:w="1028"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监测项目</w:t>
                  </w:r>
                </w:p>
              </w:tc>
              <w:tc>
                <w:tcPr>
                  <w:tcW w:w="629"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9" w:hRule="atLeast"/>
                <w:jc w:val="center"/>
              </w:trPr>
              <w:tc>
                <w:tcPr>
                  <w:tcW w:w="760" w:type="pct"/>
                  <w:vMerge w:val="restar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运营期</w:t>
                  </w:r>
                </w:p>
              </w:tc>
              <w:tc>
                <w:tcPr>
                  <w:tcW w:w="737" w:type="pct"/>
                  <w:vMerge w:val="restar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大气</w:t>
                  </w:r>
                </w:p>
              </w:tc>
              <w:tc>
                <w:tcPr>
                  <w:tcW w:w="726"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无组织废气</w:t>
                  </w:r>
                </w:p>
              </w:tc>
              <w:tc>
                <w:tcPr>
                  <w:tcW w:w="1120"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厂界上风向布设1个参照点，厂界下风向10米内布设3个监控点</w:t>
                  </w:r>
                </w:p>
              </w:tc>
              <w:tc>
                <w:tcPr>
                  <w:tcW w:w="1028"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SO</w:t>
                  </w:r>
                  <w:r>
                    <w:rPr>
                      <w:rFonts w:hint="eastAsia" w:ascii="Times New Roman" w:hAnsi="Times New Roman" w:eastAsia="宋体"/>
                      <w:sz w:val="21"/>
                      <w:szCs w:val="21"/>
                      <w:vertAlign w:val="subscript"/>
                    </w:rPr>
                    <w:t>2</w:t>
                  </w:r>
                  <w:r>
                    <w:rPr>
                      <w:rFonts w:hint="eastAsia" w:ascii="Times New Roman" w:hAnsi="Times New Roman" w:eastAsia="宋体"/>
                      <w:sz w:val="21"/>
                      <w:szCs w:val="21"/>
                    </w:rPr>
                    <w:t>、颗粒物、氟化物</w:t>
                  </w:r>
                </w:p>
              </w:tc>
              <w:tc>
                <w:tcPr>
                  <w:tcW w:w="629"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9" w:hRule="atLeast"/>
                <w:jc w:val="center"/>
              </w:trPr>
              <w:tc>
                <w:tcPr>
                  <w:tcW w:w="760" w:type="pct"/>
                  <w:vMerge w:val="continue"/>
                  <w:noWrap w:val="0"/>
                  <w:vAlign w:val="center"/>
                </w:tcPr>
                <w:p>
                  <w:pPr>
                    <w:pStyle w:val="16"/>
                    <w:spacing w:line="240" w:lineRule="atLeast"/>
                    <w:ind w:left="3"/>
                    <w:rPr>
                      <w:rFonts w:ascii="Times New Roman" w:hAnsi="Times New Roman" w:eastAsia="宋体"/>
                      <w:sz w:val="21"/>
                      <w:szCs w:val="21"/>
                    </w:rPr>
                  </w:pPr>
                </w:p>
              </w:tc>
              <w:tc>
                <w:tcPr>
                  <w:tcW w:w="737" w:type="pct"/>
                  <w:vMerge w:val="continue"/>
                  <w:noWrap w:val="0"/>
                  <w:vAlign w:val="center"/>
                </w:tcPr>
                <w:p>
                  <w:pPr>
                    <w:pStyle w:val="16"/>
                    <w:spacing w:line="240" w:lineRule="atLeast"/>
                    <w:ind w:left="3"/>
                    <w:rPr>
                      <w:rFonts w:ascii="Times New Roman" w:hAnsi="Times New Roman" w:eastAsia="宋体"/>
                      <w:sz w:val="21"/>
                      <w:szCs w:val="21"/>
                    </w:rPr>
                  </w:pPr>
                </w:p>
              </w:tc>
              <w:tc>
                <w:tcPr>
                  <w:tcW w:w="726"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隧道窑废气</w:t>
                  </w:r>
                </w:p>
              </w:tc>
              <w:tc>
                <w:tcPr>
                  <w:tcW w:w="1120"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隧道窑废气</w:t>
                  </w:r>
                  <w:r>
                    <w:rPr>
                      <w:rFonts w:ascii="Times New Roman" w:hAnsi="Times New Roman" w:eastAsia="宋体"/>
                      <w:sz w:val="21"/>
                      <w:szCs w:val="21"/>
                    </w:rPr>
                    <w:t>排气筒</w:t>
                  </w:r>
                </w:p>
              </w:tc>
              <w:tc>
                <w:tcPr>
                  <w:tcW w:w="1028"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SO</w:t>
                  </w:r>
                  <w:r>
                    <w:rPr>
                      <w:rFonts w:hint="eastAsia" w:ascii="Times New Roman" w:hAnsi="Times New Roman" w:eastAsia="宋体"/>
                      <w:sz w:val="21"/>
                      <w:szCs w:val="21"/>
                      <w:vertAlign w:val="subscript"/>
                    </w:rPr>
                    <w:t>2</w:t>
                  </w:r>
                  <w:r>
                    <w:rPr>
                      <w:rFonts w:hint="eastAsia" w:ascii="Times New Roman" w:hAnsi="Times New Roman" w:eastAsia="宋体"/>
                      <w:sz w:val="21"/>
                      <w:szCs w:val="21"/>
                    </w:rPr>
                    <w:t>、颗粒物、氟化物、NOx、氨</w:t>
                  </w:r>
                </w:p>
              </w:tc>
              <w:tc>
                <w:tcPr>
                  <w:tcW w:w="629"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1次/</w:t>
                  </w:r>
                  <w:r>
                    <w:rPr>
                      <w:rFonts w:hint="eastAsia" w:ascii="Times New Roman" w:hAnsi="Times New Roman" w:eastAsia="宋体"/>
                      <w:sz w:val="21"/>
                      <w:szCs w:val="21"/>
                    </w:rPr>
                    <w:t>半</w:t>
                  </w:r>
                  <w:r>
                    <w:rPr>
                      <w:rFonts w:ascii="Times New Roman" w:hAnsi="Times New Roman" w:eastAsia="宋体"/>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9" w:hRule="atLeast"/>
                <w:jc w:val="center"/>
              </w:trPr>
              <w:tc>
                <w:tcPr>
                  <w:tcW w:w="760" w:type="pct"/>
                  <w:vMerge w:val="continue"/>
                  <w:noWrap w:val="0"/>
                  <w:vAlign w:val="center"/>
                </w:tcPr>
                <w:p>
                  <w:pPr>
                    <w:pStyle w:val="16"/>
                    <w:spacing w:line="240" w:lineRule="atLeast"/>
                    <w:ind w:left="3"/>
                    <w:rPr>
                      <w:rFonts w:ascii="Times New Roman" w:hAnsi="Times New Roman" w:eastAsia="宋体"/>
                      <w:sz w:val="21"/>
                      <w:szCs w:val="21"/>
                    </w:rPr>
                  </w:pPr>
                </w:p>
              </w:tc>
              <w:tc>
                <w:tcPr>
                  <w:tcW w:w="737" w:type="pct"/>
                  <w:vMerge w:val="continue"/>
                  <w:noWrap w:val="0"/>
                  <w:vAlign w:val="center"/>
                </w:tcPr>
                <w:p>
                  <w:pPr>
                    <w:pStyle w:val="16"/>
                    <w:spacing w:line="240" w:lineRule="atLeast"/>
                    <w:ind w:left="3"/>
                    <w:rPr>
                      <w:rFonts w:ascii="Times New Roman" w:hAnsi="Times New Roman" w:eastAsia="宋体"/>
                      <w:sz w:val="21"/>
                      <w:szCs w:val="21"/>
                    </w:rPr>
                  </w:pPr>
                </w:p>
              </w:tc>
              <w:tc>
                <w:tcPr>
                  <w:tcW w:w="726"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上料、破碎、筛分废气</w:t>
                  </w:r>
                </w:p>
              </w:tc>
              <w:tc>
                <w:tcPr>
                  <w:tcW w:w="1120"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1#粉尘废气</w:t>
                  </w:r>
                  <w:r>
                    <w:rPr>
                      <w:rFonts w:ascii="Times New Roman" w:hAnsi="Times New Roman" w:eastAsia="宋体"/>
                      <w:sz w:val="21"/>
                      <w:szCs w:val="21"/>
                    </w:rPr>
                    <w:t>排气筒</w:t>
                  </w:r>
                </w:p>
              </w:tc>
              <w:tc>
                <w:tcPr>
                  <w:tcW w:w="1028"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颗粒物</w:t>
                  </w:r>
                </w:p>
              </w:tc>
              <w:tc>
                <w:tcPr>
                  <w:tcW w:w="629"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9" w:hRule="atLeast"/>
                <w:jc w:val="center"/>
              </w:trPr>
              <w:tc>
                <w:tcPr>
                  <w:tcW w:w="760" w:type="pct"/>
                  <w:vMerge w:val="continue"/>
                  <w:noWrap w:val="0"/>
                  <w:vAlign w:val="center"/>
                </w:tcPr>
                <w:p>
                  <w:pPr>
                    <w:pStyle w:val="16"/>
                    <w:spacing w:line="240" w:lineRule="atLeast"/>
                    <w:ind w:left="3"/>
                    <w:rPr>
                      <w:rFonts w:ascii="Times New Roman" w:hAnsi="Times New Roman" w:eastAsia="宋体"/>
                      <w:sz w:val="21"/>
                      <w:szCs w:val="21"/>
                    </w:rPr>
                  </w:pPr>
                </w:p>
              </w:tc>
              <w:tc>
                <w:tcPr>
                  <w:tcW w:w="737" w:type="pct"/>
                  <w:vMerge w:val="continue"/>
                  <w:noWrap w:val="0"/>
                  <w:vAlign w:val="center"/>
                </w:tcPr>
                <w:p>
                  <w:pPr>
                    <w:pStyle w:val="16"/>
                    <w:spacing w:line="240" w:lineRule="atLeast"/>
                    <w:ind w:left="3"/>
                    <w:rPr>
                      <w:rFonts w:ascii="Times New Roman" w:hAnsi="Times New Roman" w:eastAsia="宋体"/>
                      <w:sz w:val="21"/>
                      <w:szCs w:val="21"/>
                    </w:rPr>
                  </w:pPr>
                </w:p>
              </w:tc>
              <w:tc>
                <w:tcPr>
                  <w:tcW w:w="726"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上料、破碎、筛分废气</w:t>
                  </w:r>
                </w:p>
              </w:tc>
              <w:tc>
                <w:tcPr>
                  <w:tcW w:w="1120"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2#粉尘废气</w:t>
                  </w:r>
                  <w:r>
                    <w:rPr>
                      <w:rFonts w:ascii="Times New Roman" w:hAnsi="Times New Roman" w:eastAsia="宋体"/>
                      <w:sz w:val="21"/>
                      <w:szCs w:val="21"/>
                    </w:rPr>
                    <w:t>排气筒</w:t>
                  </w:r>
                </w:p>
              </w:tc>
              <w:tc>
                <w:tcPr>
                  <w:tcW w:w="1028" w:type="pct"/>
                  <w:noWrap w:val="0"/>
                  <w:vAlign w:val="center"/>
                </w:tcPr>
                <w:p>
                  <w:pPr>
                    <w:pStyle w:val="16"/>
                    <w:spacing w:line="240" w:lineRule="atLeast"/>
                    <w:ind w:left="3"/>
                    <w:rPr>
                      <w:rFonts w:ascii="Times New Roman" w:hAnsi="Times New Roman" w:eastAsia="宋体"/>
                      <w:sz w:val="21"/>
                      <w:szCs w:val="21"/>
                    </w:rPr>
                  </w:pPr>
                  <w:r>
                    <w:rPr>
                      <w:rFonts w:hint="eastAsia" w:ascii="Times New Roman" w:hAnsi="Times New Roman" w:eastAsia="宋体"/>
                      <w:sz w:val="21"/>
                      <w:szCs w:val="21"/>
                    </w:rPr>
                    <w:t>颗粒物</w:t>
                  </w:r>
                </w:p>
              </w:tc>
              <w:tc>
                <w:tcPr>
                  <w:tcW w:w="629"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4" w:hRule="atLeast"/>
                <w:jc w:val="center"/>
              </w:trPr>
              <w:tc>
                <w:tcPr>
                  <w:tcW w:w="760" w:type="pct"/>
                  <w:vMerge w:val="continue"/>
                  <w:noWrap w:val="0"/>
                  <w:vAlign w:val="center"/>
                </w:tcPr>
                <w:p>
                  <w:pPr>
                    <w:pStyle w:val="16"/>
                    <w:spacing w:line="240" w:lineRule="atLeast"/>
                    <w:ind w:left="3"/>
                    <w:rPr>
                      <w:rFonts w:ascii="Times New Roman" w:hAnsi="Times New Roman" w:eastAsia="宋体"/>
                      <w:sz w:val="21"/>
                      <w:szCs w:val="21"/>
                    </w:rPr>
                  </w:pPr>
                </w:p>
              </w:tc>
              <w:tc>
                <w:tcPr>
                  <w:tcW w:w="737"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噪声</w:t>
                  </w:r>
                </w:p>
              </w:tc>
              <w:tc>
                <w:tcPr>
                  <w:tcW w:w="1846" w:type="pct"/>
                  <w:gridSpan w:val="2"/>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沿厂界4个方位布设4个厂界监测点位</w:t>
                  </w:r>
                </w:p>
              </w:tc>
              <w:tc>
                <w:tcPr>
                  <w:tcW w:w="1028"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厂界噪声</w:t>
                  </w:r>
                </w:p>
              </w:tc>
              <w:tc>
                <w:tcPr>
                  <w:tcW w:w="629" w:type="pct"/>
                  <w:noWrap w:val="0"/>
                  <w:vAlign w:val="center"/>
                </w:tcPr>
                <w:p>
                  <w:pPr>
                    <w:pStyle w:val="16"/>
                    <w:spacing w:line="240" w:lineRule="atLeast"/>
                    <w:ind w:left="3"/>
                    <w:rPr>
                      <w:rFonts w:ascii="Times New Roman" w:hAnsi="Times New Roman" w:eastAsia="宋体"/>
                      <w:sz w:val="21"/>
                      <w:szCs w:val="21"/>
                    </w:rPr>
                  </w:pPr>
                  <w:r>
                    <w:rPr>
                      <w:rFonts w:ascii="Times New Roman" w:hAnsi="Times New Roman" w:eastAsia="宋体"/>
                      <w:sz w:val="21"/>
                      <w:szCs w:val="21"/>
                    </w:rPr>
                    <w:t>1次/</w:t>
                  </w:r>
                  <w:r>
                    <w:rPr>
                      <w:rFonts w:hint="eastAsia" w:ascii="Times New Roman" w:hAnsi="Times New Roman" w:eastAsia="宋体"/>
                      <w:sz w:val="21"/>
                      <w:szCs w:val="21"/>
                    </w:rPr>
                    <w:t>季度</w:t>
                  </w:r>
                </w:p>
              </w:tc>
            </w:tr>
          </w:tbl>
          <w:p>
            <w:pPr>
              <w:tabs>
                <w:tab w:val="left" w:pos="8955"/>
              </w:tabs>
              <w:spacing w:line="520" w:lineRule="exact"/>
              <w:rPr>
                <w:b/>
                <w:sz w:val="24"/>
              </w:rPr>
            </w:pPr>
            <w:r>
              <w:rPr>
                <w:rFonts w:hint="eastAsia"/>
                <w:b/>
                <w:sz w:val="24"/>
              </w:rPr>
              <w:t>12</w:t>
            </w:r>
            <w:r>
              <w:rPr>
                <w:rFonts w:hAnsi="宋体"/>
                <w:b/>
                <w:sz w:val="24"/>
              </w:rPr>
              <w:t>、工程环保措施、投资</w:t>
            </w:r>
          </w:p>
          <w:p>
            <w:pPr>
              <w:spacing w:line="520" w:lineRule="exact"/>
              <w:ind w:firstLine="480" w:firstLineChars="200"/>
              <w:rPr>
                <w:rFonts w:hint="eastAsia" w:hAnsi="宋体"/>
                <w:b/>
                <w:sz w:val="24"/>
              </w:rPr>
            </w:pPr>
            <w:r>
              <w:rPr>
                <w:rFonts w:hAnsi="宋体"/>
                <w:bCs/>
                <w:sz w:val="24"/>
              </w:rPr>
              <w:t>本项目总投资</w:t>
            </w:r>
            <w:r>
              <w:rPr>
                <w:rFonts w:hint="eastAsia"/>
                <w:bCs/>
                <w:sz w:val="24"/>
              </w:rPr>
              <w:t>320</w:t>
            </w:r>
            <w:r>
              <w:rPr>
                <w:rFonts w:hAnsi="宋体"/>
                <w:bCs/>
                <w:sz w:val="24"/>
              </w:rPr>
              <w:t>万元，其中环保投资</w:t>
            </w:r>
            <w:r>
              <w:rPr>
                <w:rFonts w:hint="eastAsia"/>
                <w:bCs/>
                <w:sz w:val="24"/>
              </w:rPr>
              <w:t>320</w:t>
            </w:r>
            <w:r>
              <w:rPr>
                <w:rFonts w:hAnsi="宋体"/>
                <w:bCs/>
                <w:sz w:val="24"/>
              </w:rPr>
              <w:t>万元，占总投资的</w:t>
            </w:r>
            <w:r>
              <w:rPr>
                <w:rFonts w:hint="eastAsia"/>
                <w:bCs/>
                <w:sz w:val="24"/>
              </w:rPr>
              <w:t>100</w:t>
            </w:r>
            <w:r>
              <w:rPr>
                <w:bCs/>
                <w:sz w:val="24"/>
              </w:rPr>
              <w:t>%</w:t>
            </w:r>
            <w:r>
              <w:rPr>
                <w:rFonts w:hAnsi="宋体"/>
                <w:bCs/>
                <w:sz w:val="24"/>
              </w:rPr>
              <w:t>，投资估算情况见表</w:t>
            </w:r>
            <w:r>
              <w:rPr>
                <w:rFonts w:hint="eastAsia"/>
                <w:bCs/>
                <w:sz w:val="24"/>
              </w:rPr>
              <w:t>30</w:t>
            </w:r>
            <w:r>
              <w:rPr>
                <w:rFonts w:hAnsi="宋体"/>
                <w:bCs/>
                <w:sz w:val="24"/>
              </w:rPr>
              <w:t>。</w:t>
            </w:r>
          </w:p>
          <w:p>
            <w:pPr>
              <w:spacing w:line="520" w:lineRule="exact"/>
              <w:ind w:firstLine="887" w:firstLineChars="368"/>
              <w:jc w:val="left"/>
              <w:rPr>
                <w:rFonts w:hint="eastAsia" w:hAnsi="宋体"/>
                <w:b/>
                <w:sz w:val="24"/>
              </w:rPr>
            </w:pPr>
            <w:r>
              <w:rPr>
                <w:rFonts w:hAnsi="宋体"/>
                <w:b/>
                <w:sz w:val="24"/>
              </w:rPr>
              <w:t>表</w:t>
            </w:r>
            <w:r>
              <w:rPr>
                <w:rFonts w:hint="eastAsia"/>
                <w:b/>
                <w:sz w:val="24"/>
              </w:rPr>
              <w:t xml:space="preserve">30           </w:t>
            </w:r>
            <w:r>
              <w:rPr>
                <w:rFonts w:hAnsi="宋体"/>
                <w:b/>
                <w:sz w:val="24"/>
              </w:rPr>
              <w:t>项目环保措施及投资一览表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6"/>
              <w:gridCol w:w="359"/>
              <w:gridCol w:w="1417"/>
              <w:gridCol w:w="5548"/>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jc w:val="center"/>
              </w:trPr>
              <w:tc>
                <w:tcPr>
                  <w:tcW w:w="202"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时段</w:t>
                  </w:r>
                </w:p>
              </w:tc>
              <w:tc>
                <w:tcPr>
                  <w:tcW w:w="1010" w:type="pct"/>
                  <w:gridSpan w:val="2"/>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污染源及污染物</w:t>
                  </w:r>
                </w:p>
              </w:tc>
              <w:tc>
                <w:tcPr>
                  <w:tcW w:w="3155"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污染防治措施</w:t>
                  </w:r>
                </w:p>
              </w:tc>
              <w:tc>
                <w:tcPr>
                  <w:tcW w:w="633" w:type="pct"/>
                  <w:noWrap w:val="0"/>
                  <w:vAlign w:val="center"/>
                </w:tcPr>
                <w:p>
                  <w:pPr>
                    <w:spacing w:line="280" w:lineRule="exact"/>
                    <w:jc w:val="center"/>
                    <w:rPr>
                      <w:rFonts w:ascii="宋体" w:hAnsi="宋体"/>
                      <w:szCs w:val="21"/>
                    </w:rPr>
                  </w:pPr>
                  <w:r>
                    <w:rPr>
                      <w:rFonts w:hint="eastAsia" w:ascii="宋体" w:hAnsi="宋体"/>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6" w:hRule="atLeast"/>
                <w:jc w:val="center"/>
              </w:trPr>
              <w:tc>
                <w:tcPr>
                  <w:tcW w:w="202" w:type="pct"/>
                  <w:vMerge w:val="restart"/>
                  <w:noWrap w:val="0"/>
                  <w:vAlign w:val="center"/>
                </w:tcPr>
                <w:p>
                  <w:pPr>
                    <w:adjustRightInd w:val="0"/>
                    <w:snapToGrid w:val="0"/>
                    <w:spacing w:line="280" w:lineRule="exact"/>
                    <w:jc w:val="center"/>
                    <w:rPr>
                      <w:rFonts w:ascii="宋体" w:hAnsi="宋体"/>
                      <w:szCs w:val="21"/>
                    </w:rPr>
                  </w:pPr>
                  <w:r>
                    <w:rPr>
                      <w:rFonts w:hint="eastAsia" w:ascii="宋体" w:hAnsi="宋体"/>
                      <w:szCs w:val="21"/>
                    </w:rPr>
                    <w:t>营</w:t>
                  </w:r>
                </w:p>
                <w:p>
                  <w:pPr>
                    <w:adjustRightInd w:val="0"/>
                    <w:snapToGrid w:val="0"/>
                    <w:spacing w:line="280" w:lineRule="exact"/>
                    <w:jc w:val="center"/>
                    <w:rPr>
                      <w:rFonts w:ascii="宋体" w:hAnsi="宋体"/>
                      <w:szCs w:val="21"/>
                    </w:rPr>
                  </w:pPr>
                  <w:r>
                    <w:rPr>
                      <w:rFonts w:hint="eastAsia" w:ascii="宋体" w:hAnsi="宋体"/>
                      <w:szCs w:val="21"/>
                    </w:rPr>
                    <w:t>运</w:t>
                  </w:r>
                </w:p>
                <w:p>
                  <w:pPr>
                    <w:adjustRightInd w:val="0"/>
                    <w:snapToGrid w:val="0"/>
                    <w:spacing w:line="280" w:lineRule="exact"/>
                    <w:jc w:val="center"/>
                    <w:rPr>
                      <w:rFonts w:ascii="宋体" w:hAnsi="宋体"/>
                      <w:szCs w:val="21"/>
                    </w:rPr>
                  </w:pPr>
                  <w:r>
                    <w:rPr>
                      <w:rFonts w:hint="eastAsia" w:ascii="宋体" w:hAnsi="宋体"/>
                      <w:szCs w:val="21"/>
                    </w:rPr>
                    <w:t>期</w:t>
                  </w:r>
                </w:p>
              </w:tc>
              <w:tc>
                <w:tcPr>
                  <w:tcW w:w="204" w:type="pct"/>
                  <w:vMerge w:val="restart"/>
                  <w:noWrap w:val="0"/>
                  <w:vAlign w:val="center"/>
                </w:tcPr>
                <w:p>
                  <w:pPr>
                    <w:adjustRightInd w:val="0"/>
                    <w:snapToGrid w:val="0"/>
                    <w:spacing w:line="280" w:lineRule="exact"/>
                    <w:jc w:val="center"/>
                    <w:rPr>
                      <w:rFonts w:ascii="宋体" w:hAnsi="宋体"/>
                      <w:szCs w:val="21"/>
                    </w:rPr>
                  </w:pPr>
                  <w:r>
                    <w:rPr>
                      <w:rFonts w:hint="eastAsia" w:ascii="宋体" w:hAnsi="宋体"/>
                      <w:szCs w:val="21"/>
                    </w:rPr>
                    <w:t>废气</w:t>
                  </w:r>
                </w:p>
              </w:tc>
              <w:tc>
                <w:tcPr>
                  <w:tcW w:w="806" w:type="pct"/>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隧道窑废气</w:t>
                  </w:r>
                </w:p>
              </w:tc>
              <w:tc>
                <w:tcPr>
                  <w:tcW w:w="3155" w:type="pct"/>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湿电除尘系统1套、脱硝系统1套</w:t>
                  </w:r>
                </w:p>
              </w:tc>
              <w:tc>
                <w:tcPr>
                  <w:tcW w:w="633" w:type="pct"/>
                  <w:vMerge w:val="restart"/>
                  <w:noWrap w:val="0"/>
                  <w:vAlign w:val="center"/>
                </w:tcPr>
                <w:p>
                  <w:pPr>
                    <w:spacing w:line="280" w:lineRule="exact"/>
                    <w:jc w:val="center"/>
                    <w:rPr>
                      <w:szCs w:val="21"/>
                    </w:rPr>
                  </w:pPr>
                  <w:r>
                    <w:rPr>
                      <w:rFonts w:hint="eastAsia"/>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6" w:hRule="atLeast"/>
                <w:jc w:val="center"/>
              </w:trPr>
              <w:tc>
                <w:tcPr>
                  <w:tcW w:w="202" w:type="pct"/>
                  <w:vMerge w:val="continue"/>
                  <w:noWrap w:val="0"/>
                  <w:vAlign w:val="center"/>
                </w:tcPr>
                <w:p>
                  <w:pPr>
                    <w:adjustRightInd w:val="0"/>
                    <w:snapToGrid w:val="0"/>
                    <w:spacing w:line="280" w:lineRule="exact"/>
                    <w:jc w:val="center"/>
                    <w:rPr>
                      <w:rFonts w:hint="eastAsia" w:ascii="宋体" w:hAnsi="宋体"/>
                      <w:szCs w:val="21"/>
                    </w:rPr>
                  </w:pPr>
                </w:p>
              </w:tc>
              <w:tc>
                <w:tcPr>
                  <w:tcW w:w="204" w:type="pct"/>
                  <w:vMerge w:val="continue"/>
                  <w:noWrap w:val="0"/>
                  <w:vAlign w:val="center"/>
                </w:tcPr>
                <w:p>
                  <w:pPr>
                    <w:adjustRightInd w:val="0"/>
                    <w:snapToGrid w:val="0"/>
                    <w:spacing w:line="280" w:lineRule="exact"/>
                    <w:jc w:val="center"/>
                    <w:rPr>
                      <w:rFonts w:hint="eastAsia" w:ascii="宋体" w:hAnsi="宋体"/>
                      <w:szCs w:val="21"/>
                    </w:rPr>
                  </w:pPr>
                </w:p>
              </w:tc>
              <w:tc>
                <w:tcPr>
                  <w:tcW w:w="806" w:type="pct"/>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原料制备废气</w:t>
                  </w:r>
                </w:p>
              </w:tc>
              <w:tc>
                <w:tcPr>
                  <w:tcW w:w="3155" w:type="pct"/>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袋式除尘器2套</w:t>
                  </w:r>
                </w:p>
              </w:tc>
              <w:tc>
                <w:tcPr>
                  <w:tcW w:w="633" w:type="pct"/>
                  <w:vMerge w:val="continue"/>
                  <w:noWrap w:val="0"/>
                  <w:vAlign w:val="center"/>
                </w:tcPr>
                <w:p>
                  <w:pPr>
                    <w:spacing w:line="28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6" w:hRule="atLeast"/>
                <w:jc w:val="center"/>
              </w:trPr>
              <w:tc>
                <w:tcPr>
                  <w:tcW w:w="202" w:type="pct"/>
                  <w:vMerge w:val="continue"/>
                  <w:noWrap w:val="0"/>
                  <w:vAlign w:val="center"/>
                </w:tcPr>
                <w:p>
                  <w:pPr>
                    <w:adjustRightInd w:val="0"/>
                    <w:snapToGrid w:val="0"/>
                    <w:spacing w:line="280" w:lineRule="exact"/>
                    <w:jc w:val="center"/>
                    <w:rPr>
                      <w:rFonts w:hint="eastAsia" w:ascii="宋体" w:hAnsi="宋体"/>
                      <w:szCs w:val="21"/>
                    </w:rPr>
                  </w:pPr>
                </w:p>
              </w:tc>
              <w:tc>
                <w:tcPr>
                  <w:tcW w:w="204" w:type="pct"/>
                  <w:vMerge w:val="continue"/>
                  <w:noWrap w:val="0"/>
                  <w:vAlign w:val="center"/>
                </w:tcPr>
                <w:p>
                  <w:pPr>
                    <w:adjustRightInd w:val="0"/>
                    <w:snapToGrid w:val="0"/>
                    <w:spacing w:line="280" w:lineRule="exact"/>
                    <w:jc w:val="center"/>
                    <w:rPr>
                      <w:rFonts w:hint="eastAsia" w:ascii="宋体" w:hAnsi="宋体"/>
                      <w:szCs w:val="21"/>
                    </w:rPr>
                  </w:pPr>
                </w:p>
              </w:tc>
              <w:tc>
                <w:tcPr>
                  <w:tcW w:w="806" w:type="pct"/>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无组织粉尘</w:t>
                  </w:r>
                </w:p>
              </w:tc>
              <w:tc>
                <w:tcPr>
                  <w:tcW w:w="3155" w:type="pct"/>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销售区域、制坯车间、陈化车间和原料库干雾喷淋降尘系统各1套</w:t>
                  </w:r>
                </w:p>
              </w:tc>
              <w:tc>
                <w:tcPr>
                  <w:tcW w:w="633" w:type="pct"/>
                  <w:vMerge w:val="continue"/>
                  <w:noWrap w:val="0"/>
                  <w:vAlign w:val="center"/>
                </w:tcPr>
                <w:p>
                  <w:pPr>
                    <w:spacing w:line="28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202" w:type="pct"/>
                  <w:vMerge w:val="continue"/>
                  <w:noWrap w:val="0"/>
                  <w:vAlign w:val="center"/>
                </w:tcPr>
                <w:p>
                  <w:pPr>
                    <w:adjustRightInd w:val="0"/>
                    <w:snapToGrid w:val="0"/>
                    <w:spacing w:line="280" w:lineRule="exact"/>
                    <w:jc w:val="center"/>
                    <w:rPr>
                      <w:rFonts w:ascii="宋体" w:hAnsi="宋体"/>
                      <w:szCs w:val="21"/>
                    </w:rPr>
                  </w:pPr>
                </w:p>
              </w:tc>
              <w:tc>
                <w:tcPr>
                  <w:tcW w:w="204" w:type="pct"/>
                  <w:noWrap w:val="0"/>
                  <w:vAlign w:val="center"/>
                </w:tcPr>
                <w:p>
                  <w:pPr>
                    <w:adjustRightInd w:val="0"/>
                    <w:snapToGrid w:val="0"/>
                    <w:spacing w:line="280" w:lineRule="exact"/>
                    <w:jc w:val="center"/>
                    <w:rPr>
                      <w:rFonts w:ascii="宋体" w:hAnsi="宋体"/>
                      <w:szCs w:val="21"/>
                    </w:rPr>
                  </w:pPr>
                  <w:r>
                    <w:rPr>
                      <w:rFonts w:ascii="宋体" w:hAnsi="宋体"/>
                      <w:szCs w:val="21"/>
                    </w:rPr>
                    <w:t>废水</w:t>
                  </w:r>
                </w:p>
              </w:tc>
              <w:tc>
                <w:tcPr>
                  <w:tcW w:w="806" w:type="pct"/>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湿电除尘系统</w:t>
                  </w:r>
                </w:p>
              </w:tc>
              <w:tc>
                <w:tcPr>
                  <w:tcW w:w="3155" w:type="pct"/>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10m</w:t>
                  </w:r>
                  <w:r>
                    <w:rPr>
                      <w:rFonts w:hint="eastAsia" w:ascii="宋体" w:hAnsi="宋体"/>
                      <w:sz w:val="21"/>
                      <w:szCs w:val="21"/>
                      <w:vertAlign w:val="superscript"/>
                      <w:lang w:val="en-US" w:eastAsia="zh-CN"/>
                    </w:rPr>
                    <w:t>3</w:t>
                  </w:r>
                  <w:r>
                    <w:rPr>
                      <w:rFonts w:hint="eastAsia" w:ascii="宋体" w:hAnsi="宋体"/>
                      <w:sz w:val="21"/>
                      <w:szCs w:val="21"/>
                      <w:lang w:val="en-US" w:eastAsia="zh-CN"/>
                    </w:rPr>
                    <w:t>循环水池</w:t>
                  </w:r>
                </w:p>
              </w:tc>
              <w:tc>
                <w:tcPr>
                  <w:tcW w:w="633" w:type="pct"/>
                  <w:noWrap w:val="0"/>
                  <w:vAlign w:val="center"/>
                </w:tcPr>
                <w:p>
                  <w:pPr>
                    <w:spacing w:line="280" w:lineRule="exact"/>
                    <w:jc w:val="center"/>
                    <w:rPr>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1" w:hRule="atLeast"/>
                <w:jc w:val="center"/>
              </w:trPr>
              <w:tc>
                <w:tcPr>
                  <w:tcW w:w="202" w:type="pct"/>
                  <w:vMerge w:val="continue"/>
                  <w:noWrap w:val="0"/>
                  <w:vAlign w:val="center"/>
                </w:tcPr>
                <w:p>
                  <w:pPr>
                    <w:adjustRightInd w:val="0"/>
                    <w:snapToGrid w:val="0"/>
                    <w:spacing w:line="280" w:lineRule="exact"/>
                    <w:jc w:val="center"/>
                    <w:rPr>
                      <w:rFonts w:ascii="宋体" w:hAnsi="宋体"/>
                      <w:szCs w:val="21"/>
                    </w:rPr>
                  </w:pPr>
                </w:p>
              </w:tc>
              <w:tc>
                <w:tcPr>
                  <w:tcW w:w="204" w:type="pct"/>
                  <w:noWrap w:val="0"/>
                  <w:vAlign w:val="center"/>
                </w:tcPr>
                <w:p>
                  <w:pPr>
                    <w:adjustRightInd w:val="0"/>
                    <w:snapToGrid w:val="0"/>
                    <w:spacing w:line="280" w:lineRule="exact"/>
                    <w:jc w:val="center"/>
                    <w:rPr>
                      <w:rFonts w:ascii="宋体" w:hAnsi="宋体"/>
                      <w:szCs w:val="21"/>
                    </w:rPr>
                  </w:pPr>
                  <w:r>
                    <w:rPr>
                      <w:rFonts w:hint="eastAsia" w:ascii="宋体" w:hAnsi="宋体"/>
                      <w:szCs w:val="21"/>
                    </w:rPr>
                    <w:t>噪声</w:t>
                  </w:r>
                </w:p>
              </w:tc>
              <w:tc>
                <w:tcPr>
                  <w:tcW w:w="806" w:type="pct"/>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机械噪声</w:t>
                  </w:r>
                </w:p>
              </w:tc>
              <w:tc>
                <w:tcPr>
                  <w:tcW w:w="3155" w:type="pct"/>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厂房隔声、基础减震（砼基础+橡胶减震垫，半年更换一次）</w:t>
                  </w:r>
                </w:p>
              </w:tc>
              <w:tc>
                <w:tcPr>
                  <w:tcW w:w="633" w:type="pct"/>
                  <w:noWrap w:val="0"/>
                  <w:vAlign w:val="center"/>
                </w:tcPr>
                <w:p>
                  <w:pPr>
                    <w:spacing w:line="280" w:lineRule="exact"/>
                    <w:jc w:val="center"/>
                    <w:rPr>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2" w:hRule="atLeast"/>
                <w:jc w:val="center"/>
              </w:trPr>
              <w:tc>
                <w:tcPr>
                  <w:tcW w:w="4367" w:type="pct"/>
                  <w:gridSpan w:val="4"/>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合计</w:t>
                  </w:r>
                </w:p>
              </w:tc>
              <w:tc>
                <w:tcPr>
                  <w:tcW w:w="633" w:type="pct"/>
                  <w:noWrap w:val="0"/>
                  <w:vAlign w:val="center"/>
                </w:tcPr>
                <w:p>
                  <w:pPr>
                    <w:adjustRightInd w:val="0"/>
                    <w:snapToGrid w:val="0"/>
                    <w:spacing w:line="280" w:lineRule="exact"/>
                    <w:jc w:val="center"/>
                    <w:rPr>
                      <w:szCs w:val="21"/>
                    </w:rPr>
                  </w:pPr>
                  <w:r>
                    <w:rPr>
                      <w:rFonts w:hint="eastAsia"/>
                      <w:szCs w:val="21"/>
                    </w:rPr>
                    <w:t>320</w:t>
                  </w:r>
                </w:p>
              </w:tc>
            </w:tr>
          </w:tbl>
          <w:p>
            <w:pPr>
              <w:tabs>
                <w:tab w:val="left" w:pos="8955"/>
              </w:tabs>
              <w:spacing w:line="520" w:lineRule="exact"/>
              <w:rPr>
                <w:rFonts w:hint="eastAsia"/>
                <w:b/>
                <w:sz w:val="24"/>
              </w:rPr>
            </w:pPr>
          </w:p>
          <w:p>
            <w:pPr>
              <w:tabs>
                <w:tab w:val="left" w:pos="8955"/>
              </w:tabs>
              <w:spacing w:line="520" w:lineRule="exact"/>
              <w:rPr>
                <w:rFonts w:hint="eastAsia"/>
                <w:b/>
                <w:sz w:val="24"/>
              </w:rPr>
            </w:pPr>
          </w:p>
          <w:p>
            <w:pPr>
              <w:tabs>
                <w:tab w:val="left" w:pos="8955"/>
              </w:tabs>
              <w:spacing w:line="520" w:lineRule="exact"/>
              <w:rPr>
                <w:rFonts w:hint="eastAsia"/>
                <w:b/>
                <w:sz w:val="24"/>
              </w:rPr>
            </w:pPr>
            <w:r>
              <w:rPr>
                <w:rFonts w:hint="eastAsia"/>
                <w:b/>
                <w:sz w:val="24"/>
              </w:rPr>
              <w:t>13、验收内容</w:t>
            </w:r>
          </w:p>
          <w:p>
            <w:pPr>
              <w:adjustRightInd w:val="0"/>
              <w:snapToGrid w:val="0"/>
              <w:spacing w:before="156" w:beforeLines="50" w:line="520" w:lineRule="exact"/>
              <w:textAlignment w:val="baseline"/>
              <w:rPr>
                <w:b/>
                <w:sz w:val="24"/>
              </w:rPr>
            </w:pPr>
            <w:r>
              <w:rPr>
                <w:rFonts w:hint="eastAsia"/>
                <w:b/>
                <w:sz w:val="24"/>
              </w:rPr>
              <w:t xml:space="preserve">          </w:t>
            </w:r>
            <w:r>
              <w:rPr>
                <w:b/>
                <w:sz w:val="24"/>
              </w:rPr>
              <w:t>表</w:t>
            </w:r>
            <w:r>
              <w:rPr>
                <w:rFonts w:hint="eastAsia"/>
                <w:b/>
                <w:sz w:val="24"/>
              </w:rPr>
              <w:t>31              项目“三同时”</w:t>
            </w:r>
            <w:r>
              <w:rPr>
                <w:b/>
                <w:sz w:val="24"/>
              </w:rPr>
              <w:t>环保验收一览表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2"/>
              <w:gridCol w:w="396"/>
              <w:gridCol w:w="1528"/>
              <w:gridCol w:w="1734"/>
              <w:gridCol w:w="1952"/>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jc w:val="center"/>
              </w:trPr>
              <w:tc>
                <w:tcPr>
                  <w:tcW w:w="462" w:type="dxa"/>
                  <w:noWrap w:val="0"/>
                  <w:vAlign w:val="center"/>
                </w:tcPr>
                <w:p>
                  <w:pPr>
                    <w:adjustRightInd w:val="0"/>
                    <w:snapToGrid w:val="0"/>
                    <w:jc w:val="center"/>
                    <w:rPr>
                      <w:rFonts w:ascii="宋体" w:hAnsi="宋体"/>
                      <w:szCs w:val="21"/>
                    </w:rPr>
                  </w:pPr>
                  <w:r>
                    <w:rPr>
                      <w:rFonts w:hint="eastAsia" w:ascii="宋体" w:hAnsi="宋体"/>
                      <w:szCs w:val="21"/>
                    </w:rPr>
                    <w:t>时段</w:t>
                  </w:r>
                </w:p>
              </w:tc>
              <w:tc>
                <w:tcPr>
                  <w:tcW w:w="1924" w:type="dxa"/>
                  <w:gridSpan w:val="2"/>
                  <w:noWrap w:val="0"/>
                  <w:vAlign w:val="center"/>
                </w:tcPr>
                <w:p>
                  <w:pPr>
                    <w:pStyle w:val="5"/>
                    <w:pBdr>
                      <w:bottom w:val="none" w:color="auto" w:sz="0" w:space="0"/>
                    </w:pBdr>
                    <w:tabs>
                      <w:tab w:val="clear" w:pos="4153"/>
                      <w:tab w:val="clear" w:pos="8306"/>
                    </w:tabs>
                    <w:adjustRightInd w:val="0"/>
                    <w:rPr>
                      <w:rFonts w:ascii="宋体" w:hAnsi="宋体"/>
                      <w:sz w:val="21"/>
                      <w:szCs w:val="21"/>
                      <w:lang w:val="en-US" w:eastAsia="zh-CN"/>
                    </w:rPr>
                  </w:pPr>
                  <w:r>
                    <w:rPr>
                      <w:rFonts w:hint="eastAsia" w:ascii="宋体" w:hAnsi="宋体"/>
                      <w:sz w:val="21"/>
                      <w:szCs w:val="21"/>
                      <w:lang w:val="en-US" w:eastAsia="zh-CN"/>
                    </w:rPr>
                    <w:t>污染源及污染物</w:t>
                  </w:r>
                </w:p>
              </w:tc>
              <w:tc>
                <w:tcPr>
                  <w:tcW w:w="1734" w:type="dxa"/>
                  <w:noWrap w:val="0"/>
                  <w:vAlign w:val="center"/>
                </w:tcPr>
                <w:p>
                  <w:pPr>
                    <w:adjustRightInd w:val="0"/>
                    <w:snapToGrid w:val="0"/>
                    <w:jc w:val="center"/>
                    <w:rPr>
                      <w:rFonts w:ascii="宋体" w:hAnsi="宋体"/>
                      <w:szCs w:val="21"/>
                    </w:rPr>
                  </w:pPr>
                  <w:r>
                    <w:rPr>
                      <w:rFonts w:hint="eastAsia" w:ascii="宋体" w:hAnsi="宋体"/>
                      <w:szCs w:val="21"/>
                    </w:rPr>
                    <w:t>污染防治措施</w:t>
                  </w:r>
                </w:p>
              </w:tc>
              <w:tc>
                <w:tcPr>
                  <w:tcW w:w="1952" w:type="dxa"/>
                  <w:noWrap w:val="0"/>
                  <w:vAlign w:val="center"/>
                </w:tcPr>
                <w:p>
                  <w:pPr>
                    <w:adjustRightInd w:val="0"/>
                    <w:snapToGrid w:val="0"/>
                    <w:jc w:val="center"/>
                    <w:rPr>
                      <w:rFonts w:ascii="宋体" w:hAnsi="宋体"/>
                      <w:szCs w:val="21"/>
                    </w:rPr>
                  </w:pPr>
                  <w:r>
                    <w:rPr>
                      <w:rFonts w:hint="eastAsia" w:ascii="宋体" w:hAnsi="宋体"/>
                      <w:szCs w:val="21"/>
                    </w:rPr>
                    <w:t>验收内容</w:t>
                  </w:r>
                </w:p>
              </w:tc>
              <w:tc>
                <w:tcPr>
                  <w:tcW w:w="2608" w:type="dxa"/>
                  <w:noWrap w:val="0"/>
                  <w:vAlign w:val="center"/>
                </w:tcPr>
                <w:p>
                  <w:pPr>
                    <w:adjustRightInd w:val="0"/>
                    <w:snapToGrid w:val="0"/>
                    <w:jc w:val="center"/>
                    <w:rPr>
                      <w:rFonts w:ascii="宋体" w:hAnsi="宋体"/>
                      <w:szCs w:val="21"/>
                    </w:rPr>
                  </w:pPr>
                  <w:r>
                    <w:rPr>
                      <w:rFonts w:hint="eastAsia" w:ascii="宋体" w:hAnsi="宋体"/>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1" w:hRule="atLeast"/>
                <w:jc w:val="center"/>
              </w:trPr>
              <w:tc>
                <w:tcPr>
                  <w:tcW w:w="462" w:type="dxa"/>
                  <w:vMerge w:val="restart"/>
                  <w:noWrap w:val="0"/>
                  <w:vAlign w:val="center"/>
                </w:tcPr>
                <w:p>
                  <w:pPr>
                    <w:adjustRightInd w:val="0"/>
                    <w:snapToGrid w:val="0"/>
                    <w:jc w:val="center"/>
                    <w:rPr>
                      <w:rFonts w:ascii="宋体" w:hAnsi="宋体"/>
                      <w:szCs w:val="21"/>
                    </w:rPr>
                  </w:pPr>
                  <w:r>
                    <w:rPr>
                      <w:rFonts w:hint="eastAsia" w:ascii="宋体" w:hAnsi="宋体"/>
                      <w:szCs w:val="21"/>
                    </w:rPr>
                    <w:t>营</w:t>
                  </w:r>
                </w:p>
                <w:p>
                  <w:pPr>
                    <w:adjustRightInd w:val="0"/>
                    <w:snapToGrid w:val="0"/>
                    <w:jc w:val="center"/>
                    <w:rPr>
                      <w:rFonts w:ascii="宋体" w:hAnsi="宋体"/>
                      <w:szCs w:val="21"/>
                    </w:rPr>
                  </w:pPr>
                  <w:r>
                    <w:rPr>
                      <w:rFonts w:hint="eastAsia" w:ascii="宋体" w:hAnsi="宋体"/>
                      <w:szCs w:val="21"/>
                    </w:rPr>
                    <w:t>运</w:t>
                  </w:r>
                </w:p>
                <w:p>
                  <w:pPr>
                    <w:adjustRightInd w:val="0"/>
                    <w:snapToGrid w:val="0"/>
                    <w:jc w:val="center"/>
                    <w:rPr>
                      <w:rFonts w:ascii="宋体" w:hAnsi="宋体"/>
                      <w:szCs w:val="21"/>
                    </w:rPr>
                  </w:pPr>
                  <w:r>
                    <w:rPr>
                      <w:rFonts w:hint="eastAsia" w:ascii="宋体" w:hAnsi="宋体"/>
                      <w:szCs w:val="21"/>
                    </w:rPr>
                    <w:t>期</w:t>
                  </w:r>
                </w:p>
              </w:tc>
              <w:tc>
                <w:tcPr>
                  <w:tcW w:w="396" w:type="dxa"/>
                  <w:vMerge w:val="restart"/>
                  <w:noWrap w:val="0"/>
                  <w:vAlign w:val="center"/>
                </w:tcPr>
                <w:p>
                  <w:pPr>
                    <w:adjustRightInd w:val="0"/>
                    <w:snapToGrid w:val="0"/>
                    <w:jc w:val="center"/>
                    <w:rPr>
                      <w:rFonts w:ascii="宋体" w:hAnsi="宋体"/>
                      <w:szCs w:val="21"/>
                    </w:rPr>
                  </w:pPr>
                  <w:r>
                    <w:rPr>
                      <w:rFonts w:hint="eastAsia" w:ascii="宋体" w:hAnsi="宋体"/>
                      <w:szCs w:val="21"/>
                    </w:rPr>
                    <w:t>废气</w:t>
                  </w:r>
                </w:p>
              </w:tc>
              <w:tc>
                <w:tcPr>
                  <w:tcW w:w="1528" w:type="dxa"/>
                  <w:noWrap w:val="0"/>
                  <w:vAlign w:val="center"/>
                </w:tcPr>
                <w:p>
                  <w:pPr>
                    <w:adjustRightInd w:val="0"/>
                    <w:snapToGrid w:val="0"/>
                    <w:spacing w:line="280" w:lineRule="exact"/>
                    <w:jc w:val="center"/>
                    <w:rPr>
                      <w:rFonts w:ascii="宋体" w:hAnsi="宋体"/>
                      <w:szCs w:val="21"/>
                    </w:rPr>
                  </w:pPr>
                  <w:r>
                    <w:rPr>
                      <w:rFonts w:hint="eastAsia" w:ascii="宋体" w:hAnsi="宋体"/>
                      <w:szCs w:val="21"/>
                    </w:rPr>
                    <w:t>隧道窑废气</w:t>
                  </w:r>
                </w:p>
              </w:tc>
              <w:tc>
                <w:tcPr>
                  <w:tcW w:w="1734" w:type="dxa"/>
                  <w:noWrap w:val="0"/>
                  <w:vAlign w:val="center"/>
                </w:tcPr>
                <w:p>
                  <w:pPr>
                    <w:adjustRightInd w:val="0"/>
                    <w:snapToGrid w:val="0"/>
                    <w:spacing w:line="280" w:lineRule="exact"/>
                    <w:jc w:val="center"/>
                    <w:rPr>
                      <w:rFonts w:ascii="宋体" w:hAnsi="宋体"/>
                      <w:szCs w:val="21"/>
                    </w:rPr>
                  </w:pPr>
                  <w:r>
                    <w:rPr>
                      <w:rFonts w:hint="eastAsia" w:ascii="宋体" w:hAnsi="宋体"/>
                      <w:szCs w:val="21"/>
                    </w:rPr>
                    <w:t>湿电除尘系统1套、脱硝系统1套，处理后废气经现有工程1根15m排气筒排放</w:t>
                  </w:r>
                </w:p>
              </w:tc>
              <w:tc>
                <w:tcPr>
                  <w:tcW w:w="1952" w:type="dxa"/>
                  <w:noWrap w:val="0"/>
                  <w:vAlign w:val="center"/>
                </w:tcPr>
                <w:p>
                  <w:pPr>
                    <w:adjustRightInd w:val="0"/>
                    <w:snapToGrid w:val="0"/>
                    <w:spacing w:line="280" w:lineRule="exact"/>
                    <w:jc w:val="center"/>
                    <w:rPr>
                      <w:rFonts w:ascii="宋体" w:hAnsi="宋体"/>
                      <w:szCs w:val="21"/>
                    </w:rPr>
                  </w:pPr>
                  <w:r>
                    <w:rPr>
                      <w:rFonts w:hint="eastAsia" w:ascii="宋体" w:hAnsi="宋体"/>
                      <w:szCs w:val="21"/>
                    </w:rPr>
                    <w:t>湿电除尘系统1套、脱硝系统1套，处理后废气经现有工程1根15m排气筒排放</w:t>
                  </w:r>
                </w:p>
              </w:tc>
              <w:tc>
                <w:tcPr>
                  <w:tcW w:w="2608" w:type="dxa"/>
                  <w:vMerge w:val="restart"/>
                  <w:noWrap w:val="0"/>
                  <w:vAlign w:val="center"/>
                </w:tcPr>
                <w:p>
                  <w:pPr>
                    <w:adjustRightInd w:val="0"/>
                    <w:snapToGrid w:val="0"/>
                    <w:jc w:val="center"/>
                    <w:rPr>
                      <w:rFonts w:hAnsi="宋体"/>
                      <w:szCs w:val="21"/>
                    </w:rPr>
                  </w:pPr>
                  <w:r>
                    <w:rPr>
                      <w:rFonts w:hint="eastAsia"/>
                      <w:szCs w:val="21"/>
                    </w:rPr>
                    <w:t>《砖瓦工业大气污染物排放标准》（GB29620-2013）及《关于印发安阳市2019年工业大气污染治理5个专项实施方案的通知》（安环攻坚办〔2019〕196号）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1" w:hRule="atLeast"/>
                <w:jc w:val="center"/>
              </w:trPr>
              <w:tc>
                <w:tcPr>
                  <w:tcW w:w="462" w:type="dxa"/>
                  <w:vMerge w:val="continue"/>
                  <w:noWrap w:val="0"/>
                  <w:vAlign w:val="center"/>
                </w:tcPr>
                <w:p>
                  <w:pPr>
                    <w:adjustRightInd w:val="0"/>
                    <w:snapToGrid w:val="0"/>
                    <w:jc w:val="center"/>
                    <w:rPr>
                      <w:rFonts w:hint="eastAsia" w:ascii="宋体" w:hAnsi="宋体"/>
                      <w:szCs w:val="21"/>
                    </w:rPr>
                  </w:pPr>
                </w:p>
              </w:tc>
              <w:tc>
                <w:tcPr>
                  <w:tcW w:w="396" w:type="dxa"/>
                  <w:vMerge w:val="continue"/>
                  <w:noWrap w:val="0"/>
                  <w:vAlign w:val="center"/>
                </w:tcPr>
                <w:p>
                  <w:pPr>
                    <w:adjustRightInd w:val="0"/>
                    <w:snapToGrid w:val="0"/>
                    <w:jc w:val="center"/>
                    <w:rPr>
                      <w:rFonts w:hint="eastAsia" w:ascii="宋体" w:hAnsi="宋体"/>
                      <w:szCs w:val="21"/>
                    </w:rPr>
                  </w:pPr>
                </w:p>
              </w:tc>
              <w:tc>
                <w:tcPr>
                  <w:tcW w:w="1528" w:type="dxa"/>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原料制备废气</w:t>
                  </w:r>
                </w:p>
              </w:tc>
              <w:tc>
                <w:tcPr>
                  <w:tcW w:w="1734" w:type="dxa"/>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更换袋式除尘器2套，通过现有2根15m排气筒排放</w:t>
                  </w:r>
                </w:p>
              </w:tc>
              <w:tc>
                <w:tcPr>
                  <w:tcW w:w="1952" w:type="dxa"/>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更换袋式除尘器2套，通过现有2根15m排气筒排放</w:t>
                  </w:r>
                </w:p>
              </w:tc>
              <w:tc>
                <w:tcPr>
                  <w:tcW w:w="2608" w:type="dxa"/>
                  <w:vMerge w:val="continue"/>
                  <w:noWrap w:val="0"/>
                  <w:vAlign w:val="center"/>
                </w:tcPr>
                <w:p>
                  <w:pPr>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1" w:hRule="atLeast"/>
                <w:jc w:val="center"/>
              </w:trPr>
              <w:tc>
                <w:tcPr>
                  <w:tcW w:w="462" w:type="dxa"/>
                  <w:vMerge w:val="continue"/>
                  <w:noWrap w:val="0"/>
                  <w:vAlign w:val="center"/>
                </w:tcPr>
                <w:p>
                  <w:pPr>
                    <w:adjustRightInd w:val="0"/>
                    <w:snapToGrid w:val="0"/>
                    <w:jc w:val="center"/>
                    <w:rPr>
                      <w:rFonts w:hint="eastAsia" w:ascii="宋体" w:hAnsi="宋体"/>
                      <w:szCs w:val="21"/>
                    </w:rPr>
                  </w:pPr>
                </w:p>
              </w:tc>
              <w:tc>
                <w:tcPr>
                  <w:tcW w:w="396" w:type="dxa"/>
                  <w:vMerge w:val="continue"/>
                  <w:noWrap w:val="0"/>
                  <w:vAlign w:val="center"/>
                </w:tcPr>
                <w:p>
                  <w:pPr>
                    <w:adjustRightInd w:val="0"/>
                    <w:snapToGrid w:val="0"/>
                    <w:jc w:val="center"/>
                    <w:rPr>
                      <w:rFonts w:hint="eastAsia" w:ascii="宋体" w:hAnsi="宋体"/>
                      <w:szCs w:val="21"/>
                    </w:rPr>
                  </w:pPr>
                </w:p>
              </w:tc>
              <w:tc>
                <w:tcPr>
                  <w:tcW w:w="1528" w:type="dxa"/>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无组织粉尘</w:t>
                  </w:r>
                </w:p>
              </w:tc>
              <w:tc>
                <w:tcPr>
                  <w:tcW w:w="1734" w:type="dxa"/>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销售区域、制坯车间、陈化车间和原料库干雾喷淋降尘系统各1套</w:t>
                  </w:r>
                </w:p>
              </w:tc>
              <w:tc>
                <w:tcPr>
                  <w:tcW w:w="1952" w:type="dxa"/>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销售区域、制坯车间、陈化车间和原料库干雾喷淋降尘系统各1套</w:t>
                  </w:r>
                </w:p>
              </w:tc>
              <w:tc>
                <w:tcPr>
                  <w:tcW w:w="2608" w:type="dxa"/>
                  <w:noWrap w:val="0"/>
                  <w:vAlign w:val="center"/>
                </w:tcPr>
                <w:p>
                  <w:pPr>
                    <w:adjustRightInd w:val="0"/>
                    <w:snapToGrid w:val="0"/>
                    <w:jc w:val="center"/>
                    <w:rPr>
                      <w:rFonts w:hint="eastAsia"/>
                      <w:szCs w:val="21"/>
                    </w:rPr>
                  </w:pPr>
                  <w:r>
                    <w:rPr>
                      <w:rFonts w:hint="eastAsia"/>
                      <w:szCs w:val="21"/>
                    </w:rPr>
                    <w:t>《砖瓦工业大气污染物排放标准》（GB29620-2013）及《关于印发安阳市2019年工业大气污染治理5个专项实施方案的通知》（安环攻坚办〔2019〕196号）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1" w:hRule="atLeast"/>
                <w:jc w:val="center"/>
              </w:trPr>
              <w:tc>
                <w:tcPr>
                  <w:tcW w:w="462" w:type="dxa"/>
                  <w:vMerge w:val="continue"/>
                  <w:noWrap w:val="0"/>
                  <w:vAlign w:val="center"/>
                </w:tcPr>
                <w:p>
                  <w:pPr>
                    <w:adjustRightInd w:val="0"/>
                    <w:snapToGrid w:val="0"/>
                    <w:jc w:val="center"/>
                    <w:rPr>
                      <w:rFonts w:hint="eastAsia" w:ascii="宋体" w:hAnsi="宋体"/>
                      <w:szCs w:val="21"/>
                    </w:rPr>
                  </w:pPr>
                </w:p>
              </w:tc>
              <w:tc>
                <w:tcPr>
                  <w:tcW w:w="396" w:type="dxa"/>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废水</w:t>
                  </w:r>
                </w:p>
              </w:tc>
              <w:tc>
                <w:tcPr>
                  <w:tcW w:w="1528" w:type="dxa"/>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1"/>
                      <w:szCs w:val="21"/>
                      <w:lang w:val="en-US" w:eastAsia="zh-CN"/>
                    </w:rPr>
                  </w:pPr>
                  <w:r>
                    <w:rPr>
                      <w:rFonts w:hint="eastAsia" w:ascii="宋体" w:hAnsi="宋体"/>
                      <w:sz w:val="21"/>
                      <w:szCs w:val="21"/>
                      <w:lang w:val="en-US" w:eastAsia="zh-CN"/>
                    </w:rPr>
                    <w:t>湿电除尘系统</w:t>
                  </w:r>
                </w:p>
              </w:tc>
              <w:tc>
                <w:tcPr>
                  <w:tcW w:w="1734" w:type="dxa"/>
                  <w:noWrap w:val="0"/>
                  <w:vAlign w:val="center"/>
                </w:tcPr>
                <w:p>
                  <w:pPr>
                    <w:pStyle w:val="5"/>
                    <w:pBdr>
                      <w:bottom w:val="none" w:color="auto" w:sz="0" w:space="0"/>
                    </w:pBdr>
                    <w:tabs>
                      <w:tab w:val="clear" w:pos="4153"/>
                      <w:tab w:val="clear" w:pos="8306"/>
                    </w:tabs>
                    <w:adjustRightInd w:val="0"/>
                    <w:spacing w:line="280" w:lineRule="exact"/>
                    <w:rPr>
                      <w:rFonts w:ascii="宋体" w:hAnsi="宋体"/>
                      <w:sz w:val="21"/>
                      <w:szCs w:val="21"/>
                      <w:lang w:val="en-US" w:eastAsia="zh-CN"/>
                    </w:rPr>
                  </w:pPr>
                  <w:r>
                    <w:rPr>
                      <w:rFonts w:hint="eastAsia" w:ascii="宋体" w:hAnsi="宋体"/>
                      <w:sz w:val="21"/>
                      <w:szCs w:val="21"/>
                      <w:lang w:val="en-US" w:eastAsia="zh-CN"/>
                    </w:rPr>
                    <w:t>10m</w:t>
                  </w:r>
                  <w:r>
                    <w:rPr>
                      <w:rFonts w:hint="eastAsia" w:ascii="宋体" w:hAnsi="宋体"/>
                      <w:sz w:val="21"/>
                      <w:szCs w:val="21"/>
                      <w:vertAlign w:val="superscript"/>
                      <w:lang w:val="en-US" w:eastAsia="zh-CN"/>
                    </w:rPr>
                    <w:t>3</w:t>
                  </w:r>
                  <w:r>
                    <w:rPr>
                      <w:rFonts w:hint="eastAsia" w:ascii="宋体" w:hAnsi="宋体"/>
                      <w:sz w:val="21"/>
                      <w:szCs w:val="21"/>
                      <w:lang w:val="en-US" w:eastAsia="zh-CN"/>
                    </w:rPr>
                    <w:t>循环水池</w:t>
                  </w:r>
                </w:p>
              </w:tc>
              <w:tc>
                <w:tcPr>
                  <w:tcW w:w="1952" w:type="dxa"/>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10m</w:t>
                  </w:r>
                  <w:r>
                    <w:rPr>
                      <w:rFonts w:hint="eastAsia" w:ascii="宋体" w:hAnsi="宋体"/>
                      <w:szCs w:val="21"/>
                      <w:vertAlign w:val="superscript"/>
                    </w:rPr>
                    <w:t>3</w:t>
                  </w:r>
                  <w:r>
                    <w:rPr>
                      <w:rFonts w:hint="eastAsia" w:ascii="宋体" w:hAnsi="宋体"/>
                      <w:szCs w:val="21"/>
                    </w:rPr>
                    <w:t>循环水池</w:t>
                  </w:r>
                </w:p>
              </w:tc>
              <w:tc>
                <w:tcPr>
                  <w:tcW w:w="2608" w:type="dxa"/>
                  <w:noWrap w:val="0"/>
                  <w:vAlign w:val="center"/>
                </w:tcPr>
                <w:p>
                  <w:pPr>
                    <w:adjustRightInd w:val="0"/>
                    <w:snapToGrid w:val="0"/>
                    <w:jc w:val="center"/>
                    <w:rPr>
                      <w:rFonts w:hint="eastAsia"/>
                      <w:szCs w:val="21"/>
                    </w:rPr>
                  </w:pPr>
                  <w:r>
                    <w:rPr>
                      <w:rFonts w:hint="eastAsia"/>
                      <w:szCs w:val="21"/>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1" w:hRule="atLeast"/>
                <w:jc w:val="center"/>
              </w:trPr>
              <w:tc>
                <w:tcPr>
                  <w:tcW w:w="462" w:type="dxa"/>
                  <w:vMerge w:val="continue"/>
                  <w:noWrap w:val="0"/>
                  <w:vAlign w:val="center"/>
                </w:tcPr>
                <w:p>
                  <w:pPr>
                    <w:adjustRightInd w:val="0"/>
                    <w:snapToGrid w:val="0"/>
                    <w:jc w:val="center"/>
                    <w:rPr>
                      <w:rFonts w:hint="eastAsia" w:ascii="宋体" w:hAnsi="宋体"/>
                      <w:szCs w:val="21"/>
                    </w:rPr>
                  </w:pPr>
                </w:p>
              </w:tc>
              <w:tc>
                <w:tcPr>
                  <w:tcW w:w="396" w:type="dxa"/>
                  <w:noWrap w:val="0"/>
                  <w:vAlign w:val="center"/>
                </w:tcPr>
                <w:p>
                  <w:pPr>
                    <w:adjustRightInd w:val="0"/>
                    <w:snapToGrid w:val="0"/>
                    <w:jc w:val="center"/>
                    <w:rPr>
                      <w:rFonts w:ascii="宋体" w:hAnsi="宋体"/>
                      <w:szCs w:val="21"/>
                    </w:rPr>
                  </w:pPr>
                  <w:r>
                    <w:rPr>
                      <w:rFonts w:hint="eastAsia" w:ascii="宋体" w:hAnsi="宋体"/>
                      <w:szCs w:val="21"/>
                    </w:rPr>
                    <w:t>噪声</w:t>
                  </w:r>
                </w:p>
              </w:tc>
              <w:tc>
                <w:tcPr>
                  <w:tcW w:w="1528" w:type="dxa"/>
                  <w:noWrap w:val="0"/>
                  <w:vAlign w:val="center"/>
                </w:tcPr>
                <w:p>
                  <w:pPr>
                    <w:adjustRightInd w:val="0"/>
                    <w:snapToGrid w:val="0"/>
                    <w:jc w:val="center"/>
                    <w:rPr>
                      <w:rFonts w:ascii="宋体" w:hAnsi="宋体"/>
                      <w:szCs w:val="21"/>
                    </w:rPr>
                  </w:pPr>
                  <w:r>
                    <w:rPr>
                      <w:rFonts w:hint="eastAsia" w:ascii="宋体" w:hAnsi="宋体"/>
                      <w:szCs w:val="21"/>
                    </w:rPr>
                    <w:t>机械噪声</w:t>
                  </w:r>
                </w:p>
              </w:tc>
              <w:tc>
                <w:tcPr>
                  <w:tcW w:w="1734" w:type="dxa"/>
                  <w:noWrap w:val="0"/>
                  <w:vAlign w:val="center"/>
                </w:tcPr>
                <w:p>
                  <w:pPr>
                    <w:adjustRightInd w:val="0"/>
                    <w:snapToGrid w:val="0"/>
                    <w:jc w:val="center"/>
                    <w:rPr>
                      <w:rFonts w:ascii="宋体" w:hAnsi="宋体"/>
                      <w:szCs w:val="21"/>
                    </w:rPr>
                  </w:pPr>
                  <w:r>
                    <w:rPr>
                      <w:rFonts w:hint="eastAsia" w:ascii="宋体" w:hAnsi="宋体"/>
                      <w:szCs w:val="21"/>
                    </w:rPr>
                    <w:t>隔声装置、减震措施</w:t>
                  </w:r>
                </w:p>
              </w:tc>
              <w:tc>
                <w:tcPr>
                  <w:tcW w:w="1952" w:type="dxa"/>
                  <w:noWrap w:val="0"/>
                  <w:vAlign w:val="center"/>
                </w:tcPr>
                <w:p>
                  <w:pPr>
                    <w:adjustRightInd w:val="0"/>
                    <w:snapToGrid w:val="0"/>
                    <w:jc w:val="center"/>
                    <w:rPr>
                      <w:rFonts w:ascii="宋体" w:hAnsi="宋体"/>
                      <w:szCs w:val="21"/>
                    </w:rPr>
                  </w:pPr>
                  <w:r>
                    <w:rPr>
                      <w:rFonts w:hint="eastAsia" w:ascii="宋体" w:hAnsi="宋体"/>
                      <w:szCs w:val="21"/>
                    </w:rPr>
                    <w:t>隔声装置、减震措施</w:t>
                  </w:r>
                </w:p>
              </w:tc>
              <w:tc>
                <w:tcPr>
                  <w:tcW w:w="2608" w:type="dxa"/>
                  <w:noWrap w:val="0"/>
                  <w:vAlign w:val="center"/>
                </w:tcPr>
                <w:p>
                  <w:pPr>
                    <w:adjustRightInd w:val="0"/>
                    <w:snapToGrid w:val="0"/>
                    <w:jc w:val="center"/>
                    <w:rPr>
                      <w:spacing w:val="2"/>
                      <w:szCs w:val="21"/>
                    </w:rPr>
                  </w:pPr>
                  <w:r>
                    <w:rPr>
                      <w:spacing w:val="2"/>
                      <w:szCs w:val="21"/>
                    </w:rPr>
                    <w:t>《工业企业厂界环境噪声排放标准（GB12348-2008）</w:t>
                  </w:r>
                  <w:r>
                    <w:rPr>
                      <w:rFonts w:hint="eastAsia"/>
                      <w:spacing w:val="2"/>
                      <w:szCs w:val="21"/>
                    </w:rPr>
                    <w:t>2</w:t>
                  </w:r>
                  <w:r>
                    <w:rPr>
                      <w:spacing w:val="2"/>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1" w:hRule="atLeast"/>
                <w:jc w:val="center"/>
              </w:trPr>
              <w:tc>
                <w:tcPr>
                  <w:tcW w:w="462" w:type="dxa"/>
                  <w:vMerge w:val="continue"/>
                  <w:noWrap w:val="0"/>
                  <w:vAlign w:val="center"/>
                </w:tcPr>
                <w:p>
                  <w:pPr>
                    <w:adjustRightInd w:val="0"/>
                    <w:snapToGrid w:val="0"/>
                    <w:jc w:val="center"/>
                    <w:rPr>
                      <w:rFonts w:hint="eastAsia" w:ascii="宋体" w:hAnsi="宋体"/>
                      <w:szCs w:val="21"/>
                    </w:rPr>
                  </w:pPr>
                </w:p>
              </w:tc>
              <w:tc>
                <w:tcPr>
                  <w:tcW w:w="396" w:type="dxa"/>
                  <w:vMerge w:val="restart"/>
                  <w:noWrap w:val="0"/>
                  <w:vAlign w:val="center"/>
                </w:tcPr>
                <w:p>
                  <w:pPr>
                    <w:adjustRightInd w:val="0"/>
                    <w:snapToGrid w:val="0"/>
                    <w:jc w:val="center"/>
                    <w:rPr>
                      <w:rFonts w:hint="eastAsia" w:ascii="宋体" w:hAnsi="宋体"/>
                      <w:szCs w:val="21"/>
                    </w:rPr>
                  </w:pPr>
                  <w:r>
                    <w:rPr>
                      <w:rFonts w:hint="eastAsia" w:ascii="宋体" w:hAnsi="宋体"/>
                      <w:szCs w:val="21"/>
                    </w:rPr>
                    <w:t>固体废物</w:t>
                  </w:r>
                </w:p>
              </w:tc>
              <w:tc>
                <w:tcPr>
                  <w:tcW w:w="1528" w:type="dxa"/>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湿电除尘沉淀池沉渣</w:t>
                  </w:r>
                </w:p>
              </w:tc>
              <w:tc>
                <w:tcPr>
                  <w:tcW w:w="1734" w:type="dxa"/>
                  <w:noWrap w:val="0"/>
                  <w:vAlign w:val="center"/>
                </w:tcPr>
                <w:p>
                  <w:pPr>
                    <w:adjustRightInd w:val="0"/>
                    <w:snapToGrid w:val="0"/>
                    <w:spacing w:line="280" w:lineRule="exact"/>
                    <w:jc w:val="center"/>
                    <w:rPr>
                      <w:rFonts w:ascii="宋体" w:hAnsi="宋体"/>
                      <w:szCs w:val="21"/>
                    </w:rPr>
                  </w:pPr>
                  <w:r>
                    <w:rPr>
                      <w:rFonts w:hint="eastAsia" w:ascii="宋体" w:hAnsi="宋体"/>
                      <w:szCs w:val="21"/>
                    </w:rPr>
                    <w:t>压滤后回用于生产</w:t>
                  </w:r>
                </w:p>
              </w:tc>
              <w:tc>
                <w:tcPr>
                  <w:tcW w:w="1952" w:type="dxa"/>
                  <w:noWrap w:val="0"/>
                  <w:vAlign w:val="center"/>
                </w:tcPr>
                <w:p>
                  <w:pPr>
                    <w:adjustRightInd w:val="0"/>
                    <w:snapToGrid w:val="0"/>
                    <w:spacing w:line="280" w:lineRule="exact"/>
                    <w:jc w:val="center"/>
                    <w:rPr>
                      <w:rFonts w:ascii="宋体" w:hAnsi="宋体"/>
                      <w:szCs w:val="21"/>
                    </w:rPr>
                  </w:pPr>
                  <w:r>
                    <w:rPr>
                      <w:rFonts w:hint="eastAsia" w:ascii="宋体" w:hAnsi="宋体"/>
                      <w:szCs w:val="21"/>
                    </w:rPr>
                    <w:t>压滤后回用于生产</w:t>
                  </w:r>
                </w:p>
              </w:tc>
              <w:tc>
                <w:tcPr>
                  <w:tcW w:w="2608" w:type="dxa"/>
                  <w:vMerge w:val="restart"/>
                  <w:noWrap w:val="0"/>
                  <w:vAlign w:val="center"/>
                </w:tcPr>
                <w:p>
                  <w:pPr>
                    <w:adjustRightInd w:val="0"/>
                    <w:snapToGrid w:val="0"/>
                    <w:jc w:val="center"/>
                    <w:rPr>
                      <w:spacing w:val="2"/>
                      <w:szCs w:val="21"/>
                    </w:rPr>
                  </w:pPr>
                  <w:r>
                    <w:rPr>
                      <w:rFonts w:hint="eastAsia"/>
                      <w:spacing w:val="2"/>
                      <w:szCs w:val="21"/>
                    </w:rPr>
                    <w:t>《一般工业固体废物贮存、处置场污染控制标准》（GB18599-2001）及修改单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1" w:hRule="atLeast"/>
                <w:jc w:val="center"/>
              </w:trPr>
              <w:tc>
                <w:tcPr>
                  <w:tcW w:w="462" w:type="dxa"/>
                  <w:vMerge w:val="continue"/>
                  <w:noWrap w:val="0"/>
                  <w:vAlign w:val="center"/>
                </w:tcPr>
                <w:p>
                  <w:pPr>
                    <w:adjustRightInd w:val="0"/>
                    <w:snapToGrid w:val="0"/>
                    <w:jc w:val="center"/>
                    <w:rPr>
                      <w:rFonts w:hint="eastAsia" w:ascii="宋体" w:hAnsi="宋体"/>
                      <w:szCs w:val="21"/>
                    </w:rPr>
                  </w:pPr>
                </w:p>
              </w:tc>
              <w:tc>
                <w:tcPr>
                  <w:tcW w:w="396" w:type="dxa"/>
                  <w:vMerge w:val="continue"/>
                  <w:noWrap w:val="0"/>
                  <w:vAlign w:val="center"/>
                </w:tcPr>
                <w:p>
                  <w:pPr>
                    <w:adjustRightInd w:val="0"/>
                    <w:snapToGrid w:val="0"/>
                    <w:jc w:val="center"/>
                    <w:rPr>
                      <w:rFonts w:hint="eastAsia" w:ascii="宋体" w:hAnsi="宋体"/>
                      <w:szCs w:val="21"/>
                    </w:rPr>
                  </w:pPr>
                </w:p>
              </w:tc>
              <w:tc>
                <w:tcPr>
                  <w:tcW w:w="1528" w:type="dxa"/>
                  <w:noWrap w:val="0"/>
                  <w:vAlign w:val="center"/>
                </w:tcPr>
                <w:p>
                  <w:pPr>
                    <w:adjustRightInd w:val="0"/>
                    <w:snapToGrid w:val="0"/>
                    <w:spacing w:line="280" w:lineRule="exact"/>
                    <w:jc w:val="center"/>
                    <w:rPr>
                      <w:rFonts w:hint="eastAsia" w:ascii="宋体" w:hAnsi="宋体"/>
                      <w:szCs w:val="21"/>
                    </w:rPr>
                  </w:pPr>
                  <w:r>
                    <w:rPr>
                      <w:rFonts w:hint="eastAsia" w:ascii="宋体" w:hAnsi="宋体"/>
                      <w:szCs w:val="21"/>
                    </w:rPr>
                    <w:t>袋式除尘器收尘</w:t>
                  </w:r>
                </w:p>
              </w:tc>
              <w:tc>
                <w:tcPr>
                  <w:tcW w:w="1734" w:type="dxa"/>
                  <w:noWrap w:val="0"/>
                  <w:vAlign w:val="center"/>
                </w:tcPr>
                <w:p>
                  <w:pPr>
                    <w:adjustRightInd w:val="0"/>
                    <w:snapToGrid w:val="0"/>
                    <w:spacing w:line="280" w:lineRule="exact"/>
                    <w:jc w:val="center"/>
                    <w:rPr>
                      <w:rFonts w:ascii="宋体" w:hAnsi="宋体"/>
                      <w:szCs w:val="21"/>
                    </w:rPr>
                  </w:pPr>
                  <w:r>
                    <w:rPr>
                      <w:rFonts w:hint="eastAsia" w:ascii="宋体" w:hAnsi="宋体"/>
                      <w:szCs w:val="21"/>
                    </w:rPr>
                    <w:t>直接回用于生产</w:t>
                  </w:r>
                </w:p>
              </w:tc>
              <w:tc>
                <w:tcPr>
                  <w:tcW w:w="1952" w:type="dxa"/>
                  <w:noWrap w:val="0"/>
                  <w:vAlign w:val="center"/>
                </w:tcPr>
                <w:p>
                  <w:pPr>
                    <w:adjustRightInd w:val="0"/>
                    <w:snapToGrid w:val="0"/>
                    <w:spacing w:line="280" w:lineRule="exact"/>
                    <w:jc w:val="center"/>
                    <w:rPr>
                      <w:rFonts w:ascii="宋体" w:hAnsi="宋体"/>
                      <w:szCs w:val="21"/>
                    </w:rPr>
                  </w:pPr>
                  <w:r>
                    <w:rPr>
                      <w:rFonts w:hint="eastAsia" w:ascii="宋体" w:hAnsi="宋体"/>
                      <w:szCs w:val="21"/>
                    </w:rPr>
                    <w:t>直接回用于生产</w:t>
                  </w:r>
                </w:p>
              </w:tc>
              <w:tc>
                <w:tcPr>
                  <w:tcW w:w="2608" w:type="dxa"/>
                  <w:vMerge w:val="continue"/>
                  <w:noWrap w:val="0"/>
                  <w:vAlign w:val="center"/>
                </w:tcPr>
                <w:p>
                  <w:pPr>
                    <w:adjustRightInd w:val="0"/>
                    <w:snapToGrid w:val="0"/>
                    <w:jc w:val="center"/>
                    <w:rPr>
                      <w:spacing w:val="2"/>
                      <w:szCs w:val="21"/>
                    </w:rPr>
                  </w:pPr>
                </w:p>
              </w:tc>
            </w:tr>
          </w:tbl>
          <w:p>
            <w:pPr>
              <w:adjustRightInd w:val="0"/>
              <w:snapToGrid w:val="0"/>
              <w:spacing w:before="156" w:beforeLines="50" w:line="520" w:lineRule="exact"/>
              <w:textAlignment w:val="baseline"/>
              <w:rPr>
                <w:rFonts w:hint="eastAsia"/>
                <w:sz w:val="24"/>
              </w:rPr>
            </w:pPr>
          </w:p>
          <w:p>
            <w:pPr>
              <w:adjustRightInd w:val="0"/>
              <w:snapToGrid w:val="0"/>
              <w:spacing w:before="156" w:beforeLines="50" w:line="520" w:lineRule="exact"/>
              <w:textAlignment w:val="baseline"/>
              <w:rPr>
                <w:rFonts w:hint="eastAsia"/>
                <w:sz w:val="24"/>
              </w:rPr>
            </w:pPr>
          </w:p>
          <w:p>
            <w:pPr>
              <w:adjustRightInd w:val="0"/>
              <w:snapToGrid w:val="0"/>
              <w:spacing w:before="156" w:beforeLines="50" w:line="520" w:lineRule="exact"/>
              <w:textAlignment w:val="baseline"/>
              <w:rPr>
                <w:rFonts w:hint="eastAsia"/>
                <w:sz w:val="24"/>
              </w:rPr>
            </w:pPr>
          </w:p>
          <w:p>
            <w:pPr>
              <w:adjustRightInd w:val="0"/>
              <w:snapToGrid w:val="0"/>
              <w:spacing w:before="156" w:beforeLines="50" w:line="520" w:lineRule="exact"/>
              <w:textAlignment w:val="baseline"/>
              <w:rPr>
                <w:rFonts w:hint="eastAsia"/>
                <w:sz w:val="24"/>
              </w:rPr>
            </w:pPr>
          </w:p>
          <w:p>
            <w:pPr>
              <w:adjustRightInd w:val="0"/>
              <w:snapToGrid w:val="0"/>
              <w:spacing w:before="156" w:beforeLines="50" w:line="520" w:lineRule="exact"/>
              <w:textAlignment w:val="baseline"/>
              <w:rPr>
                <w:rFonts w:hint="eastAsia"/>
                <w:sz w:val="24"/>
              </w:rPr>
            </w:pPr>
          </w:p>
          <w:p>
            <w:pPr>
              <w:adjustRightInd w:val="0"/>
              <w:snapToGrid w:val="0"/>
              <w:spacing w:before="156" w:beforeLines="50" w:line="520" w:lineRule="exact"/>
              <w:textAlignment w:val="baseline"/>
              <w:rPr>
                <w:rFonts w:hint="eastAsia"/>
                <w:sz w:val="24"/>
              </w:rPr>
            </w:pPr>
          </w:p>
        </w:tc>
      </w:tr>
    </w:tbl>
    <w:p>
      <w:pPr>
        <w:spacing w:line="360" w:lineRule="auto"/>
        <w:rPr>
          <w:sz w:val="28"/>
        </w:rPr>
        <w:sectPr>
          <w:pgSz w:w="11906" w:h="16838"/>
          <w:pgMar w:top="1701" w:right="1588" w:bottom="1985" w:left="1588" w:header="851" w:footer="992" w:gutter="0"/>
          <w:cols w:space="720" w:num="1"/>
          <w:docGrid w:type="lines" w:linePitch="312" w:charSpace="0"/>
        </w:sectPr>
      </w:pPr>
    </w:p>
    <w:p>
      <w:pPr>
        <w:spacing w:line="520" w:lineRule="exact"/>
        <w:outlineLvl w:val="0"/>
        <w:rPr>
          <w:rFonts w:hint="eastAsia" w:eastAsia="黑体"/>
          <w:b/>
          <w:sz w:val="28"/>
          <w:szCs w:val="28"/>
        </w:rPr>
      </w:pPr>
      <w:r>
        <w:rPr>
          <w:rFonts w:eastAsia="黑体"/>
          <w:b/>
          <w:sz w:val="28"/>
          <w:szCs w:val="28"/>
        </w:rPr>
        <w:t>建设项目采取的防治措施及预期治理效果</w:t>
      </w:r>
    </w:p>
    <w:tbl>
      <w:tblPr>
        <w:tblStyle w:val="6"/>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268"/>
        <w:gridCol w:w="1273"/>
        <w:gridCol w:w="2835"/>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003" w:type="dxa"/>
            <w:tcBorders>
              <w:tl2br w:val="single" w:color="auto" w:sz="4" w:space="0"/>
            </w:tcBorders>
            <w:noWrap w:val="0"/>
            <w:vAlign w:val="center"/>
          </w:tcPr>
          <w:p>
            <w:pPr>
              <w:spacing w:line="240" w:lineRule="atLeast"/>
              <w:jc w:val="center"/>
              <w:rPr>
                <w:sz w:val="24"/>
              </w:rPr>
            </w:pPr>
            <w:r>
              <w:rPr>
                <w:sz w:val="24"/>
              </w:rPr>
              <w:t>内容</w:t>
            </w:r>
          </w:p>
          <w:p>
            <w:pPr>
              <w:spacing w:line="240" w:lineRule="atLeast"/>
              <w:jc w:val="center"/>
              <w:rPr>
                <w:sz w:val="24"/>
              </w:rPr>
            </w:pPr>
            <w:r>
              <w:rPr>
                <w:sz w:val="24"/>
              </w:rPr>
              <w:t>类型</w:t>
            </w:r>
          </w:p>
        </w:tc>
        <w:tc>
          <w:tcPr>
            <w:tcW w:w="1268" w:type="dxa"/>
            <w:noWrap w:val="0"/>
            <w:vAlign w:val="center"/>
          </w:tcPr>
          <w:p>
            <w:pPr>
              <w:spacing w:line="240" w:lineRule="atLeast"/>
              <w:jc w:val="center"/>
              <w:rPr>
                <w:sz w:val="24"/>
              </w:rPr>
            </w:pPr>
            <w:r>
              <w:rPr>
                <w:sz w:val="24"/>
              </w:rPr>
              <w:t>排放源</w:t>
            </w:r>
          </w:p>
          <w:p>
            <w:pPr>
              <w:spacing w:line="240" w:lineRule="atLeast"/>
              <w:jc w:val="center"/>
              <w:rPr>
                <w:sz w:val="24"/>
              </w:rPr>
            </w:pPr>
            <w:r>
              <w:rPr>
                <w:sz w:val="24"/>
              </w:rPr>
              <w:t>（编号）</w:t>
            </w:r>
          </w:p>
        </w:tc>
        <w:tc>
          <w:tcPr>
            <w:tcW w:w="1273" w:type="dxa"/>
            <w:noWrap w:val="0"/>
            <w:vAlign w:val="center"/>
          </w:tcPr>
          <w:p>
            <w:pPr>
              <w:spacing w:line="240" w:lineRule="atLeast"/>
              <w:jc w:val="center"/>
              <w:rPr>
                <w:sz w:val="24"/>
              </w:rPr>
            </w:pPr>
            <w:r>
              <w:rPr>
                <w:sz w:val="24"/>
              </w:rPr>
              <w:t>污染物</w:t>
            </w:r>
          </w:p>
          <w:p>
            <w:pPr>
              <w:spacing w:line="240" w:lineRule="atLeast"/>
              <w:jc w:val="center"/>
              <w:rPr>
                <w:sz w:val="24"/>
              </w:rPr>
            </w:pPr>
            <w:r>
              <w:rPr>
                <w:sz w:val="24"/>
              </w:rPr>
              <w:t>名称</w:t>
            </w:r>
          </w:p>
        </w:tc>
        <w:tc>
          <w:tcPr>
            <w:tcW w:w="2835" w:type="dxa"/>
            <w:noWrap w:val="0"/>
            <w:vAlign w:val="center"/>
          </w:tcPr>
          <w:p>
            <w:pPr>
              <w:spacing w:line="240" w:lineRule="atLeast"/>
              <w:jc w:val="center"/>
              <w:rPr>
                <w:sz w:val="24"/>
              </w:rPr>
            </w:pPr>
            <w:r>
              <w:rPr>
                <w:sz w:val="24"/>
              </w:rPr>
              <w:t>防治措施</w:t>
            </w:r>
          </w:p>
        </w:tc>
        <w:tc>
          <w:tcPr>
            <w:tcW w:w="2861" w:type="dxa"/>
            <w:noWrap w:val="0"/>
            <w:vAlign w:val="center"/>
          </w:tcPr>
          <w:p>
            <w:pPr>
              <w:spacing w:line="240" w:lineRule="atLeast"/>
              <w:jc w:val="center"/>
              <w:rPr>
                <w:sz w:val="24"/>
              </w:rPr>
            </w:pPr>
            <w:r>
              <w:rPr>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03" w:type="dxa"/>
            <w:vMerge w:val="restart"/>
            <w:noWrap w:val="0"/>
            <w:vAlign w:val="center"/>
          </w:tcPr>
          <w:p>
            <w:pPr>
              <w:spacing w:line="240" w:lineRule="atLeast"/>
              <w:jc w:val="center"/>
              <w:rPr>
                <w:sz w:val="24"/>
              </w:rPr>
            </w:pPr>
            <w:r>
              <w:rPr>
                <w:sz w:val="24"/>
              </w:rPr>
              <w:t>大</w:t>
            </w:r>
          </w:p>
          <w:p>
            <w:pPr>
              <w:spacing w:line="240" w:lineRule="atLeast"/>
              <w:jc w:val="center"/>
              <w:rPr>
                <w:sz w:val="24"/>
              </w:rPr>
            </w:pPr>
            <w:r>
              <w:rPr>
                <w:sz w:val="24"/>
              </w:rPr>
              <w:t>气</w:t>
            </w:r>
          </w:p>
          <w:p>
            <w:pPr>
              <w:spacing w:line="240" w:lineRule="atLeast"/>
              <w:jc w:val="center"/>
              <w:rPr>
                <w:sz w:val="24"/>
              </w:rPr>
            </w:pPr>
            <w:r>
              <w:rPr>
                <w:sz w:val="24"/>
              </w:rPr>
              <w:t>污</w:t>
            </w:r>
          </w:p>
          <w:p>
            <w:pPr>
              <w:spacing w:line="240" w:lineRule="atLeast"/>
              <w:jc w:val="center"/>
              <w:rPr>
                <w:sz w:val="24"/>
              </w:rPr>
            </w:pPr>
            <w:r>
              <w:rPr>
                <w:sz w:val="24"/>
              </w:rPr>
              <w:t>染</w:t>
            </w:r>
          </w:p>
          <w:p>
            <w:pPr>
              <w:spacing w:line="240" w:lineRule="atLeast"/>
              <w:jc w:val="center"/>
              <w:rPr>
                <w:sz w:val="24"/>
              </w:rPr>
            </w:pPr>
            <w:r>
              <w:rPr>
                <w:sz w:val="24"/>
              </w:rPr>
              <w:t>物</w:t>
            </w:r>
          </w:p>
        </w:tc>
        <w:tc>
          <w:tcPr>
            <w:tcW w:w="1268" w:type="dxa"/>
            <w:noWrap w:val="0"/>
            <w:vAlign w:val="center"/>
          </w:tcPr>
          <w:p>
            <w:pPr>
              <w:spacing w:line="240" w:lineRule="atLeast"/>
              <w:jc w:val="center"/>
              <w:rPr>
                <w:sz w:val="24"/>
              </w:rPr>
            </w:pPr>
            <w:r>
              <w:rPr>
                <w:rFonts w:hint="eastAsia" w:ascii="宋体" w:hAnsi="宋体"/>
                <w:sz w:val="24"/>
              </w:rPr>
              <w:t>隧道窑废气</w:t>
            </w:r>
          </w:p>
        </w:tc>
        <w:tc>
          <w:tcPr>
            <w:tcW w:w="1273" w:type="dxa"/>
            <w:noWrap w:val="0"/>
            <w:vAlign w:val="center"/>
          </w:tcPr>
          <w:p>
            <w:pPr>
              <w:adjustRightInd w:val="0"/>
              <w:snapToGrid w:val="0"/>
              <w:spacing w:line="280" w:lineRule="exact"/>
              <w:jc w:val="center"/>
              <w:rPr>
                <w:rFonts w:ascii="宋体" w:hAnsi="宋体"/>
                <w:sz w:val="24"/>
              </w:rPr>
            </w:pPr>
            <w:r>
              <w:rPr>
                <w:rFonts w:hint="eastAsia"/>
                <w:sz w:val="24"/>
              </w:rPr>
              <w:t>SO</w:t>
            </w:r>
            <w:r>
              <w:rPr>
                <w:rFonts w:hint="eastAsia"/>
                <w:sz w:val="24"/>
                <w:vertAlign w:val="subscript"/>
              </w:rPr>
              <w:t>2</w:t>
            </w:r>
            <w:r>
              <w:rPr>
                <w:rFonts w:hint="eastAsia"/>
                <w:sz w:val="24"/>
              </w:rPr>
              <w:t>、颗粒物、氟化物、NOx、氨</w:t>
            </w:r>
          </w:p>
        </w:tc>
        <w:tc>
          <w:tcPr>
            <w:tcW w:w="2835" w:type="dxa"/>
            <w:noWrap w:val="0"/>
            <w:vAlign w:val="center"/>
          </w:tcPr>
          <w:p>
            <w:pPr>
              <w:adjustRightInd w:val="0"/>
              <w:snapToGrid w:val="0"/>
              <w:spacing w:line="280" w:lineRule="exact"/>
              <w:jc w:val="center"/>
              <w:rPr>
                <w:rFonts w:ascii="宋体" w:hAnsi="宋体"/>
                <w:sz w:val="24"/>
              </w:rPr>
            </w:pPr>
            <w:r>
              <w:rPr>
                <w:rFonts w:hint="eastAsia" w:ascii="宋体" w:hAnsi="宋体"/>
                <w:sz w:val="24"/>
              </w:rPr>
              <w:t>湿电除尘系统1套、脱硝系统1套，处理后废气经现有工程1根15m排气筒排放</w:t>
            </w:r>
          </w:p>
        </w:tc>
        <w:tc>
          <w:tcPr>
            <w:tcW w:w="2861" w:type="dxa"/>
            <w:vMerge w:val="restart"/>
            <w:noWrap w:val="0"/>
            <w:vAlign w:val="center"/>
          </w:tcPr>
          <w:p>
            <w:pPr>
              <w:pStyle w:val="5"/>
              <w:pBdr>
                <w:bottom w:val="none" w:color="auto" w:sz="0" w:space="0"/>
              </w:pBdr>
              <w:tabs>
                <w:tab w:val="clear" w:pos="4153"/>
                <w:tab w:val="clear" w:pos="8306"/>
              </w:tabs>
              <w:adjustRightInd w:val="0"/>
              <w:spacing w:line="280" w:lineRule="exact"/>
              <w:rPr>
                <w:rFonts w:ascii="宋体" w:hAnsi="宋体"/>
                <w:sz w:val="24"/>
                <w:szCs w:val="24"/>
                <w:lang w:val="en-US" w:eastAsia="zh-CN"/>
              </w:rPr>
            </w:pPr>
            <w:r>
              <w:rPr>
                <w:rFonts w:hint="eastAsia" w:ascii="宋体" w:hAnsi="宋体"/>
                <w:sz w:val="24"/>
                <w:szCs w:val="24"/>
                <w:lang w:val="en-US" w:eastAsia="zh-CN"/>
              </w:rPr>
              <w:t>《砖瓦工业大气污染物排放标准》（GB29620-2013）及《关于印发安阳市2019年工业大气污染治理5个专项实施方案的通知》（安环攻坚办〔2019〕196号）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03" w:type="dxa"/>
            <w:vMerge w:val="continue"/>
            <w:noWrap w:val="0"/>
            <w:vAlign w:val="center"/>
          </w:tcPr>
          <w:p>
            <w:pPr>
              <w:spacing w:line="240" w:lineRule="atLeast"/>
              <w:jc w:val="center"/>
              <w:rPr>
                <w:sz w:val="24"/>
              </w:rPr>
            </w:pPr>
          </w:p>
        </w:tc>
        <w:tc>
          <w:tcPr>
            <w:tcW w:w="1268" w:type="dxa"/>
            <w:noWrap w:val="0"/>
            <w:vAlign w:val="center"/>
          </w:tcPr>
          <w:p>
            <w:pPr>
              <w:spacing w:line="240" w:lineRule="atLeast"/>
              <w:jc w:val="center"/>
              <w:rPr>
                <w:rFonts w:hint="eastAsia" w:ascii="宋体" w:hAnsi="宋体"/>
                <w:sz w:val="24"/>
              </w:rPr>
            </w:pPr>
            <w:r>
              <w:rPr>
                <w:rFonts w:hint="eastAsia" w:ascii="宋体" w:hAnsi="宋体"/>
                <w:sz w:val="24"/>
              </w:rPr>
              <w:t>原料制备废气</w:t>
            </w:r>
          </w:p>
        </w:tc>
        <w:tc>
          <w:tcPr>
            <w:tcW w:w="1273" w:type="dxa"/>
            <w:noWrap w:val="0"/>
            <w:vAlign w:val="center"/>
          </w:tcPr>
          <w:p>
            <w:pPr>
              <w:spacing w:line="240" w:lineRule="atLeast"/>
              <w:jc w:val="center"/>
              <w:rPr>
                <w:rFonts w:hint="eastAsia" w:ascii="宋体" w:hAnsi="宋体"/>
                <w:sz w:val="24"/>
              </w:rPr>
            </w:pPr>
            <w:r>
              <w:rPr>
                <w:rFonts w:hint="eastAsia" w:ascii="宋体" w:hAnsi="宋体"/>
                <w:sz w:val="24"/>
              </w:rPr>
              <w:t>颗粒物</w:t>
            </w:r>
          </w:p>
        </w:tc>
        <w:tc>
          <w:tcPr>
            <w:tcW w:w="2835" w:type="dxa"/>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4"/>
                <w:szCs w:val="24"/>
                <w:lang w:val="en-US" w:eastAsia="zh-CN"/>
              </w:rPr>
            </w:pPr>
            <w:r>
              <w:rPr>
                <w:rFonts w:hint="eastAsia" w:ascii="宋体" w:hAnsi="宋体"/>
                <w:sz w:val="24"/>
                <w:szCs w:val="24"/>
                <w:lang w:val="en-US" w:eastAsia="zh-CN"/>
              </w:rPr>
              <w:t>更换袋式除尘器2套，通过现有2根15m排气筒排放</w:t>
            </w:r>
          </w:p>
        </w:tc>
        <w:tc>
          <w:tcPr>
            <w:tcW w:w="2861" w:type="dxa"/>
            <w:vMerge w:val="continue"/>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03" w:type="dxa"/>
            <w:vMerge w:val="continue"/>
            <w:noWrap w:val="0"/>
            <w:vAlign w:val="center"/>
          </w:tcPr>
          <w:p>
            <w:pPr>
              <w:spacing w:line="240" w:lineRule="atLeast"/>
              <w:jc w:val="center"/>
              <w:rPr>
                <w:sz w:val="24"/>
              </w:rPr>
            </w:pPr>
          </w:p>
        </w:tc>
        <w:tc>
          <w:tcPr>
            <w:tcW w:w="1268" w:type="dxa"/>
            <w:noWrap w:val="0"/>
            <w:vAlign w:val="center"/>
          </w:tcPr>
          <w:p>
            <w:pPr>
              <w:spacing w:line="240" w:lineRule="atLeast"/>
              <w:jc w:val="center"/>
              <w:rPr>
                <w:rFonts w:hint="eastAsia" w:ascii="宋体" w:hAnsi="宋体"/>
                <w:sz w:val="24"/>
              </w:rPr>
            </w:pPr>
            <w:r>
              <w:rPr>
                <w:rFonts w:hint="eastAsia" w:ascii="宋体" w:hAnsi="宋体"/>
                <w:sz w:val="24"/>
              </w:rPr>
              <w:t>无组织粉尘</w:t>
            </w:r>
          </w:p>
        </w:tc>
        <w:tc>
          <w:tcPr>
            <w:tcW w:w="1273" w:type="dxa"/>
            <w:noWrap w:val="0"/>
            <w:vAlign w:val="center"/>
          </w:tcPr>
          <w:p>
            <w:pPr>
              <w:adjustRightInd w:val="0"/>
              <w:snapToGrid w:val="0"/>
              <w:spacing w:line="280" w:lineRule="exact"/>
              <w:jc w:val="center"/>
              <w:rPr>
                <w:rFonts w:hint="eastAsia"/>
                <w:sz w:val="24"/>
              </w:rPr>
            </w:pPr>
            <w:r>
              <w:rPr>
                <w:rFonts w:hint="eastAsia"/>
                <w:sz w:val="24"/>
              </w:rPr>
              <w:t>颗粒物</w:t>
            </w:r>
          </w:p>
        </w:tc>
        <w:tc>
          <w:tcPr>
            <w:tcW w:w="2835" w:type="dxa"/>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4"/>
                <w:szCs w:val="24"/>
                <w:lang w:val="en-US" w:eastAsia="zh-CN"/>
              </w:rPr>
            </w:pPr>
            <w:r>
              <w:rPr>
                <w:rFonts w:hint="eastAsia" w:ascii="宋体" w:hAnsi="宋体"/>
                <w:sz w:val="24"/>
                <w:szCs w:val="24"/>
                <w:lang w:val="en-US" w:eastAsia="zh-CN"/>
              </w:rPr>
              <w:t>销售区域、制坯车间、陈化车间和原料库干雾喷淋降尘系统各1套</w:t>
            </w:r>
          </w:p>
        </w:tc>
        <w:tc>
          <w:tcPr>
            <w:tcW w:w="2861" w:type="dxa"/>
            <w:noWrap w:val="0"/>
            <w:vAlign w:val="center"/>
          </w:tcPr>
          <w:p>
            <w:pPr>
              <w:pStyle w:val="5"/>
              <w:pBdr>
                <w:bottom w:val="none" w:color="auto" w:sz="0" w:space="0"/>
              </w:pBdr>
              <w:tabs>
                <w:tab w:val="clear" w:pos="4153"/>
                <w:tab w:val="clear" w:pos="8306"/>
              </w:tabs>
              <w:adjustRightInd w:val="0"/>
              <w:spacing w:line="280" w:lineRule="exact"/>
              <w:rPr>
                <w:rFonts w:hint="eastAsia" w:ascii="宋体" w:hAnsi="宋体"/>
                <w:sz w:val="24"/>
                <w:szCs w:val="24"/>
                <w:lang w:val="en-US" w:eastAsia="zh-CN"/>
              </w:rPr>
            </w:pPr>
            <w:r>
              <w:rPr>
                <w:rFonts w:hint="eastAsia" w:ascii="宋体" w:hAnsi="宋体"/>
                <w:sz w:val="24"/>
                <w:szCs w:val="24"/>
                <w:lang w:val="en-US" w:eastAsia="zh-CN"/>
              </w:rPr>
              <w:t>《砖瓦工业大气污染物排放标准》（GB29620-2013）及《关于印发安阳市2019年工业大气污染治理5个专项实施方案的通知》（安环攻坚办〔2019〕196号）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trPr>
        <w:tc>
          <w:tcPr>
            <w:tcW w:w="1003" w:type="dxa"/>
            <w:noWrap w:val="0"/>
            <w:vAlign w:val="center"/>
          </w:tcPr>
          <w:p>
            <w:pPr>
              <w:spacing w:line="240" w:lineRule="atLeast"/>
              <w:jc w:val="center"/>
              <w:rPr>
                <w:sz w:val="24"/>
              </w:rPr>
            </w:pPr>
            <w:r>
              <w:rPr>
                <w:sz w:val="24"/>
              </w:rPr>
              <w:t>水</w:t>
            </w:r>
          </w:p>
          <w:p>
            <w:pPr>
              <w:spacing w:line="240" w:lineRule="atLeast"/>
              <w:jc w:val="center"/>
              <w:rPr>
                <w:sz w:val="24"/>
              </w:rPr>
            </w:pPr>
            <w:r>
              <w:rPr>
                <w:sz w:val="24"/>
              </w:rPr>
              <w:t>污</w:t>
            </w:r>
          </w:p>
          <w:p>
            <w:pPr>
              <w:spacing w:line="240" w:lineRule="atLeast"/>
              <w:jc w:val="center"/>
              <w:rPr>
                <w:sz w:val="24"/>
              </w:rPr>
            </w:pPr>
            <w:r>
              <w:rPr>
                <w:sz w:val="24"/>
              </w:rPr>
              <w:t>染</w:t>
            </w:r>
          </w:p>
          <w:p>
            <w:pPr>
              <w:spacing w:line="240" w:lineRule="atLeast"/>
              <w:jc w:val="center"/>
              <w:rPr>
                <w:sz w:val="24"/>
              </w:rPr>
            </w:pPr>
            <w:r>
              <w:rPr>
                <w:sz w:val="24"/>
              </w:rPr>
              <w:t>物</w:t>
            </w:r>
          </w:p>
        </w:tc>
        <w:tc>
          <w:tcPr>
            <w:tcW w:w="1268" w:type="dxa"/>
            <w:noWrap w:val="0"/>
            <w:vAlign w:val="center"/>
          </w:tcPr>
          <w:p>
            <w:pPr>
              <w:spacing w:line="240" w:lineRule="atLeast"/>
              <w:jc w:val="center"/>
              <w:rPr>
                <w:sz w:val="24"/>
              </w:rPr>
            </w:pPr>
            <w:r>
              <w:rPr>
                <w:rFonts w:hint="eastAsia" w:ascii="宋体" w:hAnsi="宋体"/>
                <w:sz w:val="24"/>
              </w:rPr>
              <w:t>湿电除尘系统</w:t>
            </w:r>
          </w:p>
        </w:tc>
        <w:tc>
          <w:tcPr>
            <w:tcW w:w="1273" w:type="dxa"/>
            <w:noWrap w:val="0"/>
            <w:vAlign w:val="center"/>
          </w:tcPr>
          <w:p>
            <w:pPr>
              <w:adjustRightInd w:val="0"/>
              <w:snapToGrid w:val="0"/>
              <w:spacing w:line="280" w:lineRule="exact"/>
              <w:jc w:val="center"/>
              <w:rPr>
                <w:rFonts w:hint="eastAsia" w:ascii="宋体" w:hAnsi="宋体"/>
                <w:sz w:val="24"/>
              </w:rPr>
            </w:pPr>
            <w:r>
              <w:rPr>
                <w:rFonts w:hint="eastAsia" w:ascii="宋体" w:hAnsi="宋体"/>
                <w:sz w:val="24"/>
              </w:rPr>
              <w:t>除尘废水</w:t>
            </w:r>
          </w:p>
        </w:tc>
        <w:tc>
          <w:tcPr>
            <w:tcW w:w="2835" w:type="dxa"/>
            <w:noWrap w:val="0"/>
            <w:vAlign w:val="center"/>
          </w:tcPr>
          <w:p>
            <w:pPr>
              <w:adjustRightInd w:val="0"/>
              <w:snapToGrid w:val="0"/>
              <w:spacing w:line="280" w:lineRule="exact"/>
              <w:jc w:val="center"/>
              <w:rPr>
                <w:rFonts w:hint="eastAsia" w:ascii="宋体" w:hAnsi="宋体"/>
                <w:sz w:val="24"/>
              </w:rPr>
            </w:pPr>
            <w:r>
              <w:rPr>
                <w:rFonts w:hint="eastAsia" w:ascii="宋体" w:hAnsi="宋体"/>
                <w:sz w:val="24"/>
              </w:rPr>
              <w:t>10m</w:t>
            </w:r>
            <w:r>
              <w:rPr>
                <w:rFonts w:hint="eastAsia" w:ascii="宋体" w:hAnsi="宋体"/>
                <w:sz w:val="24"/>
                <w:vertAlign w:val="superscript"/>
              </w:rPr>
              <w:t>3</w:t>
            </w:r>
            <w:r>
              <w:rPr>
                <w:rFonts w:hint="eastAsia" w:ascii="宋体" w:hAnsi="宋体"/>
                <w:sz w:val="24"/>
              </w:rPr>
              <w:t>循环水池</w:t>
            </w:r>
          </w:p>
        </w:tc>
        <w:tc>
          <w:tcPr>
            <w:tcW w:w="2861" w:type="dxa"/>
            <w:noWrap w:val="0"/>
            <w:vAlign w:val="center"/>
          </w:tcPr>
          <w:p>
            <w:pPr>
              <w:adjustRightInd w:val="0"/>
              <w:snapToGrid w:val="0"/>
              <w:jc w:val="center"/>
              <w:rPr>
                <w:rFonts w:hint="eastAsia"/>
                <w:sz w:val="24"/>
              </w:rPr>
            </w:pPr>
            <w:r>
              <w:rPr>
                <w:rFonts w:hint="eastAsia"/>
                <w:sz w:val="24"/>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03" w:type="dxa"/>
            <w:vMerge w:val="restart"/>
            <w:noWrap w:val="0"/>
            <w:vAlign w:val="center"/>
          </w:tcPr>
          <w:p>
            <w:pPr>
              <w:spacing w:line="240" w:lineRule="atLeast"/>
              <w:jc w:val="center"/>
              <w:rPr>
                <w:sz w:val="24"/>
              </w:rPr>
            </w:pPr>
            <w:r>
              <w:rPr>
                <w:sz w:val="24"/>
              </w:rPr>
              <w:t>固</w:t>
            </w:r>
          </w:p>
          <w:p>
            <w:pPr>
              <w:spacing w:line="240" w:lineRule="atLeast"/>
              <w:jc w:val="center"/>
              <w:rPr>
                <w:sz w:val="24"/>
              </w:rPr>
            </w:pPr>
            <w:r>
              <w:rPr>
                <w:sz w:val="24"/>
              </w:rPr>
              <w:t>体</w:t>
            </w:r>
          </w:p>
          <w:p>
            <w:pPr>
              <w:spacing w:line="240" w:lineRule="atLeast"/>
              <w:jc w:val="center"/>
              <w:rPr>
                <w:sz w:val="24"/>
              </w:rPr>
            </w:pPr>
            <w:r>
              <w:rPr>
                <w:sz w:val="24"/>
              </w:rPr>
              <w:t>废</w:t>
            </w:r>
          </w:p>
          <w:p>
            <w:pPr>
              <w:spacing w:line="240" w:lineRule="atLeast"/>
              <w:jc w:val="center"/>
              <w:rPr>
                <w:sz w:val="24"/>
              </w:rPr>
            </w:pPr>
            <w:r>
              <w:rPr>
                <w:sz w:val="24"/>
              </w:rPr>
              <w:t>物</w:t>
            </w:r>
          </w:p>
        </w:tc>
        <w:tc>
          <w:tcPr>
            <w:tcW w:w="1268" w:type="dxa"/>
            <w:vMerge w:val="restart"/>
            <w:noWrap w:val="0"/>
            <w:vAlign w:val="center"/>
          </w:tcPr>
          <w:p>
            <w:pPr>
              <w:adjustRightInd w:val="0"/>
              <w:snapToGrid w:val="0"/>
              <w:spacing w:line="280" w:lineRule="exact"/>
              <w:jc w:val="center"/>
              <w:rPr>
                <w:rFonts w:ascii="宋体" w:hAnsi="宋体"/>
                <w:sz w:val="24"/>
              </w:rPr>
            </w:pPr>
            <w:r>
              <w:rPr>
                <w:rFonts w:hint="eastAsia" w:ascii="宋体" w:hAnsi="宋体"/>
                <w:sz w:val="24"/>
              </w:rPr>
              <w:t>一般固废</w:t>
            </w:r>
          </w:p>
        </w:tc>
        <w:tc>
          <w:tcPr>
            <w:tcW w:w="1273" w:type="dxa"/>
            <w:tcBorders>
              <w:bottom w:val="single" w:color="auto" w:sz="2" w:space="0"/>
            </w:tcBorders>
            <w:noWrap w:val="0"/>
            <w:vAlign w:val="center"/>
          </w:tcPr>
          <w:p>
            <w:pPr>
              <w:adjustRightInd w:val="0"/>
              <w:snapToGrid w:val="0"/>
              <w:jc w:val="center"/>
              <w:rPr>
                <w:spacing w:val="2"/>
                <w:sz w:val="24"/>
              </w:rPr>
            </w:pPr>
            <w:r>
              <w:rPr>
                <w:rFonts w:hint="eastAsia"/>
                <w:spacing w:val="2"/>
                <w:sz w:val="24"/>
              </w:rPr>
              <w:t>湿电除尘沉淀池沉渣</w:t>
            </w:r>
          </w:p>
        </w:tc>
        <w:tc>
          <w:tcPr>
            <w:tcW w:w="2835" w:type="dxa"/>
            <w:tcBorders>
              <w:bottom w:val="single" w:color="auto" w:sz="2" w:space="0"/>
            </w:tcBorders>
            <w:noWrap w:val="0"/>
            <w:vAlign w:val="center"/>
          </w:tcPr>
          <w:p>
            <w:pPr>
              <w:adjustRightInd w:val="0"/>
              <w:snapToGrid w:val="0"/>
              <w:jc w:val="center"/>
              <w:rPr>
                <w:spacing w:val="2"/>
                <w:sz w:val="24"/>
              </w:rPr>
            </w:pPr>
            <w:r>
              <w:rPr>
                <w:rFonts w:hint="eastAsia"/>
                <w:spacing w:val="2"/>
                <w:sz w:val="24"/>
              </w:rPr>
              <w:t>压滤后回用于生产</w:t>
            </w:r>
          </w:p>
        </w:tc>
        <w:tc>
          <w:tcPr>
            <w:tcW w:w="2861" w:type="dxa"/>
            <w:noWrap w:val="0"/>
            <w:vAlign w:val="center"/>
          </w:tcPr>
          <w:p>
            <w:pPr>
              <w:adjustRightInd w:val="0"/>
              <w:snapToGrid w:val="0"/>
              <w:jc w:val="center"/>
              <w:rPr>
                <w:spacing w:val="2"/>
                <w:sz w:val="24"/>
              </w:rPr>
            </w:pPr>
            <w:r>
              <w:rPr>
                <w:rFonts w:hint="eastAsia"/>
                <w:spacing w:val="2"/>
                <w:sz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03" w:type="dxa"/>
            <w:vMerge w:val="continue"/>
            <w:noWrap w:val="0"/>
            <w:vAlign w:val="center"/>
          </w:tcPr>
          <w:p>
            <w:pPr>
              <w:spacing w:line="240" w:lineRule="atLeast"/>
              <w:jc w:val="center"/>
              <w:rPr>
                <w:sz w:val="24"/>
              </w:rPr>
            </w:pPr>
          </w:p>
        </w:tc>
        <w:tc>
          <w:tcPr>
            <w:tcW w:w="1268" w:type="dxa"/>
            <w:vMerge w:val="continue"/>
            <w:noWrap w:val="0"/>
            <w:vAlign w:val="center"/>
          </w:tcPr>
          <w:p>
            <w:pPr>
              <w:adjustRightInd w:val="0"/>
              <w:snapToGrid w:val="0"/>
              <w:spacing w:line="280" w:lineRule="exact"/>
              <w:jc w:val="center"/>
              <w:rPr>
                <w:rFonts w:hint="eastAsia" w:ascii="宋体" w:hAnsi="宋体"/>
                <w:sz w:val="24"/>
              </w:rPr>
            </w:pPr>
          </w:p>
        </w:tc>
        <w:tc>
          <w:tcPr>
            <w:tcW w:w="1273" w:type="dxa"/>
            <w:tcBorders>
              <w:bottom w:val="single" w:color="auto" w:sz="2" w:space="0"/>
            </w:tcBorders>
            <w:noWrap w:val="0"/>
            <w:vAlign w:val="center"/>
          </w:tcPr>
          <w:p>
            <w:pPr>
              <w:adjustRightInd w:val="0"/>
              <w:snapToGrid w:val="0"/>
              <w:jc w:val="center"/>
              <w:rPr>
                <w:rFonts w:hint="eastAsia"/>
                <w:spacing w:val="2"/>
                <w:sz w:val="24"/>
              </w:rPr>
            </w:pPr>
            <w:r>
              <w:rPr>
                <w:rFonts w:hint="eastAsia"/>
                <w:spacing w:val="2"/>
                <w:sz w:val="24"/>
              </w:rPr>
              <w:t>袋式除尘器收尘</w:t>
            </w:r>
          </w:p>
        </w:tc>
        <w:tc>
          <w:tcPr>
            <w:tcW w:w="2835" w:type="dxa"/>
            <w:tcBorders>
              <w:bottom w:val="single" w:color="auto" w:sz="2" w:space="0"/>
            </w:tcBorders>
            <w:noWrap w:val="0"/>
            <w:vAlign w:val="center"/>
          </w:tcPr>
          <w:p>
            <w:pPr>
              <w:adjustRightInd w:val="0"/>
              <w:snapToGrid w:val="0"/>
              <w:jc w:val="center"/>
              <w:rPr>
                <w:spacing w:val="2"/>
                <w:sz w:val="24"/>
              </w:rPr>
            </w:pPr>
            <w:r>
              <w:rPr>
                <w:rFonts w:hint="eastAsia"/>
                <w:spacing w:val="2"/>
                <w:sz w:val="24"/>
              </w:rPr>
              <w:t>直接回用于生产</w:t>
            </w:r>
          </w:p>
        </w:tc>
        <w:tc>
          <w:tcPr>
            <w:tcW w:w="2861" w:type="dxa"/>
            <w:noWrap w:val="0"/>
            <w:vAlign w:val="center"/>
          </w:tcPr>
          <w:p>
            <w:pPr>
              <w:adjustRightInd w:val="0"/>
              <w:snapToGrid w:val="0"/>
              <w:jc w:val="center"/>
              <w:rPr>
                <w:rFonts w:hint="eastAsia"/>
                <w:spacing w:val="2"/>
                <w:sz w:val="24"/>
              </w:rPr>
            </w:pPr>
            <w:r>
              <w:rPr>
                <w:rFonts w:hint="eastAsia"/>
                <w:spacing w:val="2"/>
                <w:sz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003" w:type="dxa"/>
            <w:noWrap w:val="0"/>
            <w:vAlign w:val="center"/>
          </w:tcPr>
          <w:p>
            <w:pPr>
              <w:spacing w:line="240" w:lineRule="atLeast"/>
              <w:jc w:val="center"/>
              <w:rPr>
                <w:sz w:val="24"/>
              </w:rPr>
            </w:pPr>
            <w:r>
              <w:rPr>
                <w:sz w:val="24"/>
              </w:rPr>
              <w:t>噪</w:t>
            </w:r>
          </w:p>
          <w:p>
            <w:pPr>
              <w:spacing w:line="240" w:lineRule="atLeast"/>
              <w:jc w:val="center"/>
              <w:rPr>
                <w:sz w:val="24"/>
              </w:rPr>
            </w:pPr>
            <w:r>
              <w:rPr>
                <w:sz w:val="24"/>
              </w:rPr>
              <w:t>声</w:t>
            </w:r>
          </w:p>
        </w:tc>
        <w:tc>
          <w:tcPr>
            <w:tcW w:w="8237" w:type="dxa"/>
            <w:gridSpan w:val="4"/>
            <w:noWrap w:val="0"/>
            <w:vAlign w:val="center"/>
          </w:tcPr>
          <w:p>
            <w:pPr>
              <w:spacing w:line="240" w:lineRule="atLeast"/>
              <w:ind w:firstLine="480" w:firstLineChars="200"/>
              <w:jc w:val="left"/>
              <w:rPr>
                <w:sz w:val="24"/>
              </w:rPr>
            </w:pPr>
            <w:r>
              <w:rPr>
                <w:rFonts w:hint="eastAsia"/>
                <w:sz w:val="24"/>
              </w:rPr>
              <w:t>高噪声设备安装减震基础、车间封闭，噪声源强大大降低。经距离衰减后，噪声对周围声环境影响小。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9240" w:type="dxa"/>
            <w:gridSpan w:val="5"/>
            <w:noWrap w:val="0"/>
            <w:vAlign w:val="center"/>
          </w:tcPr>
          <w:p>
            <w:pPr>
              <w:spacing w:line="520" w:lineRule="exact"/>
              <w:jc w:val="left"/>
              <w:rPr>
                <w:sz w:val="24"/>
              </w:rPr>
            </w:pPr>
            <w:r>
              <w:rPr>
                <w:sz w:val="24"/>
              </w:rPr>
              <w:t>生态保护措施及预期效果</w:t>
            </w:r>
            <w:r>
              <w:rPr>
                <w:rFonts w:hint="eastAsia"/>
                <w:sz w:val="24"/>
              </w:rPr>
              <w:t>：</w:t>
            </w:r>
          </w:p>
          <w:p>
            <w:pPr>
              <w:spacing w:line="240" w:lineRule="atLeast"/>
              <w:ind w:firstLine="480" w:firstLineChars="200"/>
              <w:jc w:val="left"/>
              <w:rPr>
                <w:rFonts w:hint="eastAsia" w:ascii="宋体" w:hAnsi="宋体"/>
                <w:sz w:val="24"/>
              </w:rPr>
            </w:pPr>
            <w:r>
              <w:rPr>
                <w:rFonts w:hint="eastAsia"/>
                <w:sz w:val="24"/>
              </w:rPr>
              <w:t>本次工程不新增用地，在现有厂区内建设，</w:t>
            </w:r>
            <w:r>
              <w:rPr>
                <w:rFonts w:hint="eastAsia" w:ascii="宋体" w:hAnsi="宋体"/>
                <w:sz w:val="24"/>
              </w:rPr>
              <w:t>不会对生态景观造成影响。</w:t>
            </w:r>
          </w:p>
          <w:p>
            <w:pPr>
              <w:spacing w:line="240" w:lineRule="atLeast"/>
              <w:ind w:firstLine="480" w:firstLineChars="200"/>
              <w:jc w:val="left"/>
              <w:rPr>
                <w:rFonts w:hint="eastAsia" w:ascii="宋体" w:hAnsi="宋体"/>
                <w:sz w:val="24"/>
              </w:rPr>
            </w:pPr>
          </w:p>
          <w:p>
            <w:pPr>
              <w:spacing w:line="240" w:lineRule="atLeast"/>
              <w:ind w:firstLine="480" w:firstLineChars="200"/>
              <w:jc w:val="left"/>
              <w:rPr>
                <w:rFonts w:hint="eastAsia" w:ascii="宋体" w:hAnsi="宋体"/>
                <w:sz w:val="24"/>
              </w:rPr>
            </w:pPr>
          </w:p>
          <w:p>
            <w:pPr>
              <w:spacing w:line="240" w:lineRule="atLeast"/>
              <w:ind w:firstLine="480" w:firstLineChars="200"/>
              <w:jc w:val="left"/>
              <w:rPr>
                <w:rFonts w:hint="eastAsia" w:ascii="宋体" w:hAnsi="宋体"/>
                <w:sz w:val="24"/>
              </w:rPr>
            </w:pPr>
          </w:p>
          <w:p>
            <w:pPr>
              <w:spacing w:line="240" w:lineRule="atLeast"/>
              <w:ind w:firstLine="480" w:firstLineChars="200"/>
              <w:jc w:val="left"/>
              <w:rPr>
                <w:rFonts w:hint="eastAsia" w:ascii="宋体" w:hAnsi="宋体"/>
                <w:sz w:val="24"/>
              </w:rPr>
            </w:pPr>
          </w:p>
          <w:p>
            <w:pPr>
              <w:spacing w:line="240" w:lineRule="atLeast"/>
              <w:ind w:firstLine="480" w:firstLineChars="200"/>
              <w:jc w:val="left"/>
              <w:rPr>
                <w:rFonts w:hint="eastAsia" w:ascii="宋体" w:hAnsi="宋体"/>
                <w:sz w:val="24"/>
              </w:rPr>
            </w:pPr>
          </w:p>
          <w:p>
            <w:pPr>
              <w:spacing w:line="240" w:lineRule="atLeast"/>
              <w:ind w:firstLine="480" w:firstLineChars="200"/>
              <w:jc w:val="left"/>
              <w:rPr>
                <w:rFonts w:hint="eastAsia" w:ascii="宋体" w:hAnsi="宋体"/>
                <w:sz w:val="24"/>
              </w:rPr>
            </w:pPr>
          </w:p>
          <w:p>
            <w:pPr>
              <w:spacing w:line="240" w:lineRule="atLeast"/>
              <w:ind w:firstLine="480" w:firstLineChars="200"/>
              <w:jc w:val="left"/>
              <w:rPr>
                <w:rFonts w:hint="eastAsia" w:ascii="宋体" w:hAnsi="宋体"/>
                <w:sz w:val="24"/>
              </w:rPr>
            </w:pPr>
          </w:p>
          <w:p>
            <w:pPr>
              <w:spacing w:line="240" w:lineRule="atLeast"/>
              <w:ind w:firstLine="480" w:firstLineChars="200"/>
              <w:jc w:val="left"/>
              <w:rPr>
                <w:rFonts w:hint="eastAsia"/>
                <w:sz w:val="24"/>
              </w:rPr>
            </w:pPr>
          </w:p>
        </w:tc>
      </w:tr>
    </w:tbl>
    <w:p>
      <w:pPr>
        <w:spacing w:line="520" w:lineRule="exact"/>
        <w:outlineLvl w:val="0"/>
        <w:rPr>
          <w:rFonts w:eastAsia="黑体"/>
          <w:b/>
          <w:sz w:val="28"/>
          <w:szCs w:val="28"/>
        </w:rPr>
      </w:pPr>
    </w:p>
    <w:p>
      <w:pPr>
        <w:spacing w:line="360" w:lineRule="auto"/>
        <w:rPr>
          <w:sz w:val="28"/>
        </w:rPr>
        <w:sectPr>
          <w:pgSz w:w="11906" w:h="16838"/>
          <w:pgMar w:top="1701" w:right="1588" w:bottom="1985" w:left="1588" w:header="851" w:footer="992" w:gutter="0"/>
          <w:cols w:space="720" w:num="1"/>
          <w:docGrid w:type="lines" w:linePitch="312" w:charSpace="0"/>
        </w:sectPr>
      </w:pPr>
    </w:p>
    <w:p>
      <w:pPr>
        <w:spacing w:line="520" w:lineRule="exact"/>
        <w:outlineLvl w:val="0"/>
        <w:rPr>
          <w:rFonts w:eastAsia="黑体"/>
          <w:b/>
          <w:sz w:val="28"/>
          <w:szCs w:val="28"/>
        </w:rPr>
      </w:pPr>
      <w:r>
        <w:rPr>
          <w:rFonts w:eastAsia="黑体"/>
          <w:b/>
          <w:sz w:val="28"/>
          <w:szCs w:val="28"/>
        </w:rPr>
        <w:t>结论与建议</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4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165" w:hRule="atLeast"/>
        </w:trPr>
        <w:tc>
          <w:tcPr>
            <w:tcW w:w="8946" w:type="dxa"/>
            <w:noWrap w:val="0"/>
            <w:vAlign w:val="top"/>
          </w:tcPr>
          <w:p>
            <w:pPr>
              <w:spacing w:line="520" w:lineRule="exact"/>
              <w:rPr>
                <w:rFonts w:hint="eastAsia" w:eastAsia="黑体"/>
                <w:sz w:val="24"/>
              </w:rPr>
            </w:pPr>
            <w:r>
              <w:rPr>
                <w:rFonts w:eastAsia="黑体"/>
                <w:sz w:val="24"/>
              </w:rPr>
              <w:t>一、</w:t>
            </w:r>
            <w:r>
              <w:rPr>
                <w:rFonts w:hint="eastAsia" w:eastAsia="黑体"/>
                <w:sz w:val="24"/>
              </w:rPr>
              <w:t>评价</w:t>
            </w:r>
            <w:r>
              <w:rPr>
                <w:rFonts w:eastAsia="黑体"/>
                <w:sz w:val="24"/>
              </w:rPr>
              <w:t>结论</w:t>
            </w:r>
          </w:p>
          <w:p>
            <w:pPr>
              <w:spacing w:line="520" w:lineRule="exact"/>
              <w:ind w:firstLine="480" w:firstLineChars="200"/>
              <w:rPr>
                <w:rFonts w:hint="eastAsia"/>
                <w:sz w:val="24"/>
              </w:rPr>
            </w:pPr>
            <w:r>
              <w:rPr>
                <w:rFonts w:hint="eastAsia"/>
                <w:bCs/>
                <w:sz w:val="24"/>
              </w:rPr>
              <w:t>滑县兴达新型建材有限责任公司</w:t>
            </w:r>
            <w:r>
              <w:rPr>
                <w:rFonts w:hint="eastAsia"/>
                <w:sz w:val="24"/>
              </w:rPr>
              <w:t>年产6000万块页岩、煤矸石烧结砖隧道窑生产线建设项目在现有厂区内建设，</w:t>
            </w:r>
            <w:r>
              <w:rPr>
                <w:rFonts w:hint="eastAsia"/>
                <w:bCs/>
                <w:sz w:val="24"/>
              </w:rPr>
              <w:t>滑县兴达新型建材有限责任公司</w:t>
            </w:r>
            <w:r>
              <w:rPr>
                <w:rFonts w:hint="eastAsia"/>
                <w:sz w:val="24"/>
              </w:rPr>
              <w:t>位于滑县老店镇泥马庙村西北650m。</w:t>
            </w:r>
            <w:r>
              <w:rPr>
                <w:rFonts w:hint="eastAsia"/>
                <w:bCs/>
                <w:sz w:val="24"/>
              </w:rPr>
              <w:t>全厂占地面积20000平方米，绿化面积3500平方米，共建有1座隧道窑（直烘直烧），</w:t>
            </w:r>
            <w:r>
              <w:rPr>
                <w:rFonts w:hint="eastAsia" w:hAnsi="宋体"/>
                <w:sz w:val="24"/>
              </w:rPr>
              <w:t>年产6000万块页岩煤矸石烧结砖</w:t>
            </w:r>
            <w:r>
              <w:rPr>
                <w:rFonts w:hint="eastAsia"/>
                <w:sz w:val="24"/>
              </w:rPr>
              <w:t>。</w:t>
            </w:r>
          </w:p>
          <w:p>
            <w:pPr>
              <w:spacing w:line="520" w:lineRule="exact"/>
              <w:ind w:firstLine="480" w:firstLineChars="200"/>
              <w:rPr>
                <w:rFonts w:hint="eastAsia"/>
                <w:sz w:val="24"/>
              </w:rPr>
            </w:pPr>
            <w:r>
              <w:rPr>
                <w:rFonts w:hint="eastAsia"/>
                <w:bCs/>
                <w:sz w:val="24"/>
              </w:rPr>
              <w:t>本次工程在现有工程基础上新增环保设施，包含湿电除尘系统1套，脱硝系统1套，销售区域、制坯车间、陈化车间和原料库干雾喷淋降尘系统各1套，袋式除尘器2套，不新增产能</w:t>
            </w:r>
            <w:r>
              <w:rPr>
                <w:rFonts w:hint="eastAsia"/>
                <w:sz w:val="24"/>
              </w:rPr>
              <w:t>。</w:t>
            </w:r>
          </w:p>
          <w:p>
            <w:pPr>
              <w:spacing w:line="520" w:lineRule="exact"/>
              <w:ind w:firstLine="480" w:firstLineChars="200"/>
              <w:rPr>
                <w:rFonts w:hint="eastAsia"/>
                <w:sz w:val="24"/>
              </w:rPr>
            </w:pPr>
            <w:r>
              <w:rPr>
                <w:rFonts w:hint="eastAsia"/>
                <w:sz w:val="24"/>
              </w:rPr>
              <w:t>1</w:t>
            </w:r>
            <w:r>
              <w:rPr>
                <w:sz w:val="24"/>
              </w:rPr>
              <w:t>、</w:t>
            </w:r>
            <w:r>
              <w:rPr>
                <w:rFonts w:hint="eastAsia"/>
                <w:sz w:val="24"/>
              </w:rPr>
              <w:t>政策相符性</w:t>
            </w:r>
          </w:p>
          <w:p>
            <w:pPr>
              <w:spacing w:line="520" w:lineRule="exact"/>
              <w:ind w:firstLine="480" w:firstLineChars="200"/>
              <w:rPr>
                <w:rFonts w:hint="eastAsia"/>
                <w:sz w:val="24"/>
              </w:rPr>
            </w:pPr>
            <w:r>
              <w:rPr>
                <w:rFonts w:hint="eastAsia"/>
                <w:sz w:val="24"/>
              </w:rPr>
              <w:t>本项目为N7722大气污染治理，经查阅国家发展和改革委员会令第9号文《产业结构调整指导目录（2019年本）》，本项目产品不在该目录鼓励、限制和禁止类，属允许建设项目。项目工艺及所用设备无目录中规定的淘汰类工艺装备，符合国家产业政策的要求。</w:t>
            </w:r>
          </w:p>
          <w:p>
            <w:pPr>
              <w:spacing w:line="520" w:lineRule="exact"/>
              <w:ind w:firstLine="480" w:firstLineChars="200"/>
              <w:rPr>
                <w:rFonts w:hint="eastAsia"/>
                <w:sz w:val="24"/>
              </w:rPr>
            </w:pPr>
            <w:r>
              <w:rPr>
                <w:rFonts w:hint="eastAsia"/>
                <w:sz w:val="24"/>
              </w:rPr>
              <w:t>2、厂址可行性</w:t>
            </w:r>
          </w:p>
          <w:p>
            <w:pPr>
              <w:spacing w:line="520" w:lineRule="exact"/>
              <w:ind w:firstLine="465"/>
              <w:rPr>
                <w:rFonts w:hint="eastAsia"/>
                <w:sz w:val="24"/>
              </w:rPr>
            </w:pPr>
            <w:r>
              <w:rPr>
                <w:sz w:val="24"/>
              </w:rPr>
              <w:t>本项目</w:t>
            </w:r>
            <w:r>
              <w:rPr>
                <w:rFonts w:hint="eastAsia"/>
                <w:sz w:val="24"/>
              </w:rPr>
              <w:t>现有厂区内建设，本次工程不新增用地，项目选址符合滑县老店镇土地利用总体规划。</w:t>
            </w:r>
          </w:p>
          <w:p>
            <w:pPr>
              <w:spacing w:line="520" w:lineRule="exact"/>
              <w:ind w:firstLine="465"/>
              <w:rPr>
                <w:rFonts w:hint="eastAsia"/>
                <w:sz w:val="24"/>
              </w:rPr>
            </w:pPr>
            <w:r>
              <w:rPr>
                <w:rFonts w:hint="eastAsia"/>
                <w:sz w:val="24"/>
              </w:rPr>
              <w:t>本项目运营过程中，各类污染物均可得到妥善处置，项目建设对周边环境质量影响较小，评价认为项目选址可行。</w:t>
            </w:r>
          </w:p>
          <w:p>
            <w:pPr>
              <w:spacing w:line="520" w:lineRule="exact"/>
              <w:ind w:firstLine="480" w:firstLineChars="200"/>
              <w:rPr>
                <w:rFonts w:hint="eastAsia"/>
                <w:sz w:val="24"/>
              </w:rPr>
            </w:pPr>
            <w:r>
              <w:rPr>
                <w:rFonts w:hint="eastAsia"/>
                <w:sz w:val="24"/>
              </w:rPr>
              <w:t>3、环境质量现状评价结论</w:t>
            </w:r>
          </w:p>
          <w:p>
            <w:pPr>
              <w:spacing w:line="520" w:lineRule="atLeast"/>
              <w:ind w:firstLine="482"/>
              <w:rPr>
                <w:rFonts w:hint="eastAsia"/>
                <w:sz w:val="24"/>
              </w:rPr>
            </w:pPr>
            <w:r>
              <w:rPr>
                <w:rFonts w:hint="eastAsia"/>
                <w:spacing w:val="6"/>
                <w:sz w:val="24"/>
              </w:rPr>
              <w:t>根据《2019年滑县环境状况公报》，</w:t>
            </w:r>
            <w:r>
              <w:rPr>
                <w:rFonts w:hint="eastAsia"/>
                <w:sz w:val="24"/>
              </w:rPr>
              <w:t>滑县常规大气污染物中SO</w:t>
            </w:r>
            <w:r>
              <w:rPr>
                <w:rFonts w:hint="eastAsia"/>
                <w:sz w:val="24"/>
                <w:vertAlign w:val="subscript"/>
              </w:rPr>
              <w:t>2</w:t>
            </w:r>
            <w:r>
              <w:rPr>
                <w:rFonts w:hint="eastAsia"/>
                <w:sz w:val="24"/>
              </w:rPr>
              <w:t>、NO</w:t>
            </w:r>
            <w:r>
              <w:rPr>
                <w:rFonts w:hint="eastAsia"/>
                <w:sz w:val="24"/>
                <w:vertAlign w:val="subscript"/>
              </w:rPr>
              <w:t>2</w:t>
            </w:r>
            <w:r>
              <w:rPr>
                <w:rFonts w:hint="eastAsia"/>
                <w:sz w:val="24"/>
              </w:rPr>
              <w:t>年均浓度、CO24小时平均浓度第95百分位数和O</w:t>
            </w:r>
            <w:r>
              <w:rPr>
                <w:rFonts w:hint="eastAsia"/>
                <w:sz w:val="24"/>
                <w:vertAlign w:val="subscript"/>
              </w:rPr>
              <w:t>3</w:t>
            </w:r>
            <w:r>
              <w:rPr>
                <w:rFonts w:hint="eastAsia"/>
                <w:sz w:val="24"/>
              </w:rPr>
              <w:t>日最大8小时平均浓度第90百分位数，满足《环境空气质量标准》（GB 3095-2012）二级标准，PM</w:t>
            </w:r>
            <w:r>
              <w:rPr>
                <w:rFonts w:hint="eastAsia"/>
                <w:sz w:val="24"/>
                <w:vertAlign w:val="subscript"/>
              </w:rPr>
              <w:t>2.5</w:t>
            </w:r>
            <w:r>
              <w:rPr>
                <w:rFonts w:hint="eastAsia"/>
                <w:sz w:val="24"/>
              </w:rPr>
              <w:t>、PM</w:t>
            </w:r>
            <w:r>
              <w:rPr>
                <w:rFonts w:hint="eastAsia"/>
                <w:sz w:val="24"/>
                <w:vertAlign w:val="subscript"/>
              </w:rPr>
              <w:t>10</w:t>
            </w:r>
            <w:r>
              <w:rPr>
                <w:rFonts w:hint="eastAsia"/>
                <w:sz w:val="24"/>
              </w:rPr>
              <w:t>年均浓度超标， PM</w:t>
            </w:r>
            <w:r>
              <w:rPr>
                <w:rFonts w:hint="eastAsia"/>
                <w:sz w:val="24"/>
                <w:vertAlign w:val="subscript"/>
              </w:rPr>
              <w:t>2.5</w:t>
            </w:r>
            <w:r>
              <w:rPr>
                <w:rFonts w:hint="eastAsia"/>
                <w:sz w:val="24"/>
              </w:rPr>
              <w:t>、PM</w:t>
            </w:r>
            <w:r>
              <w:rPr>
                <w:rFonts w:hint="eastAsia"/>
                <w:sz w:val="24"/>
                <w:vertAlign w:val="subscript"/>
              </w:rPr>
              <w:t>10</w:t>
            </w:r>
            <w:r>
              <w:rPr>
                <w:rFonts w:hint="eastAsia"/>
                <w:sz w:val="24"/>
              </w:rPr>
              <w:t>为影响该区域空气质量的首要污染物。根据《滑县2020年大气污染防治攻坚战实施方案》（滑环攻坚办〔2020〕39号），通过实施清新空气行动，加快以细颗粒物（PM</w:t>
            </w:r>
            <w:r>
              <w:rPr>
                <w:rFonts w:hint="eastAsia"/>
                <w:sz w:val="24"/>
                <w:vertAlign w:val="subscript"/>
              </w:rPr>
              <w:t>2.5</w:t>
            </w:r>
            <w:r>
              <w:rPr>
                <w:rFonts w:hint="eastAsia"/>
                <w:sz w:val="24"/>
              </w:rPr>
              <w:t>）为重点的大气污染治理，切实改善环境空气质量，空气质量将逐渐好转。</w:t>
            </w:r>
          </w:p>
          <w:p>
            <w:pPr>
              <w:spacing w:line="520" w:lineRule="atLeast"/>
              <w:ind w:firstLine="482"/>
              <w:rPr>
                <w:rFonts w:hint="eastAsia" w:hAnsi="宋体"/>
                <w:sz w:val="24"/>
              </w:rPr>
            </w:pPr>
            <w:r>
              <w:rPr>
                <w:rFonts w:hint="eastAsia" w:hAnsi="宋体"/>
                <w:kern w:val="0"/>
                <w:sz w:val="24"/>
              </w:rPr>
              <w:t>项目</w:t>
            </w:r>
            <w:r>
              <w:rPr>
                <w:rFonts w:hint="eastAsia"/>
                <w:sz w:val="24"/>
              </w:rPr>
              <w:t>所在区域地表水</w:t>
            </w:r>
            <w:r>
              <w:rPr>
                <w:rFonts w:hint="eastAsia" w:hAnsi="宋体"/>
                <w:kern w:val="0"/>
                <w:sz w:val="24"/>
              </w:rPr>
              <w:t>满足</w:t>
            </w:r>
            <w:r>
              <w:rPr>
                <w:rFonts w:hAnsi="宋体"/>
                <w:sz w:val="24"/>
              </w:rPr>
              <w:t>《地表水环境质量标准》（</w:t>
            </w:r>
            <w:r>
              <w:rPr>
                <w:sz w:val="24"/>
              </w:rPr>
              <w:t>GB3838-2002</w:t>
            </w:r>
            <w:r>
              <w:rPr>
                <w:rFonts w:hint="eastAsia"/>
                <w:sz w:val="24"/>
              </w:rPr>
              <w:t>）</w:t>
            </w:r>
            <w:r>
              <w:rPr>
                <w:rFonts w:hint="eastAsia" w:ascii="宋体" w:hAnsi="宋体"/>
                <w:sz w:val="24"/>
              </w:rPr>
              <w:t>Ⅴ</w:t>
            </w:r>
            <w:r>
              <w:rPr>
                <w:rFonts w:hAnsi="宋体"/>
                <w:sz w:val="24"/>
              </w:rPr>
              <w:t>类标准</w:t>
            </w:r>
            <w:r>
              <w:rPr>
                <w:rFonts w:hint="eastAsia" w:hAnsi="宋体"/>
                <w:sz w:val="24"/>
              </w:rPr>
              <w:t>。</w:t>
            </w:r>
          </w:p>
          <w:p>
            <w:pPr>
              <w:spacing w:line="520" w:lineRule="atLeast"/>
              <w:ind w:firstLine="482"/>
              <w:rPr>
                <w:rFonts w:hint="eastAsia"/>
                <w:spacing w:val="10"/>
                <w:sz w:val="24"/>
              </w:rPr>
            </w:pPr>
            <w:r>
              <w:rPr>
                <w:rFonts w:hint="eastAsia"/>
                <w:sz w:val="24"/>
              </w:rPr>
              <w:t>项目厂界声环境满足</w:t>
            </w:r>
            <w:r>
              <w:rPr>
                <w:sz w:val="24"/>
              </w:rPr>
              <w:t>《声环境质量标准》（GB3096-2008</w:t>
            </w:r>
            <w:r>
              <w:rPr>
                <w:rFonts w:hint="eastAsia"/>
                <w:sz w:val="24"/>
              </w:rPr>
              <w:t>）2类标准</w:t>
            </w:r>
            <w:r>
              <w:rPr>
                <w:rFonts w:hint="eastAsia"/>
                <w:spacing w:val="10"/>
                <w:sz w:val="24"/>
              </w:rPr>
              <w:t>。</w:t>
            </w:r>
          </w:p>
          <w:p>
            <w:pPr>
              <w:spacing w:line="520" w:lineRule="exact"/>
              <w:ind w:firstLine="480" w:firstLineChars="200"/>
              <w:rPr>
                <w:rFonts w:hint="eastAsia"/>
                <w:sz w:val="24"/>
              </w:rPr>
            </w:pPr>
            <w:r>
              <w:rPr>
                <w:rFonts w:hint="eastAsia"/>
                <w:sz w:val="24"/>
              </w:rPr>
              <w:t>4、环境影响评价结论</w:t>
            </w:r>
          </w:p>
          <w:p>
            <w:pPr>
              <w:autoSpaceDE w:val="0"/>
              <w:autoSpaceDN w:val="0"/>
              <w:adjustRightInd w:val="0"/>
              <w:spacing w:line="520" w:lineRule="exact"/>
              <w:ind w:firstLine="480" w:firstLineChars="200"/>
              <w:rPr>
                <w:sz w:val="24"/>
              </w:rPr>
            </w:pPr>
            <w:r>
              <w:rPr>
                <w:rFonts w:hint="eastAsia"/>
                <w:sz w:val="24"/>
              </w:rPr>
              <w:t>（1）</w:t>
            </w:r>
            <w:r>
              <w:rPr>
                <w:sz w:val="24"/>
              </w:rPr>
              <w:t>废气</w:t>
            </w:r>
          </w:p>
          <w:p>
            <w:pPr>
              <w:spacing w:line="520" w:lineRule="exact"/>
              <w:ind w:firstLine="480" w:firstLineChars="200"/>
              <w:rPr>
                <w:rFonts w:hint="eastAsia" w:hAnsi="宋体"/>
                <w:sz w:val="24"/>
              </w:rPr>
            </w:pPr>
            <w:r>
              <w:rPr>
                <w:rFonts w:hint="eastAsia" w:hAnsi="宋体"/>
                <w:sz w:val="24"/>
              </w:rPr>
              <w:t>本工程运营期废气</w:t>
            </w:r>
            <w:r>
              <w:rPr>
                <w:rFonts w:hAnsi="宋体"/>
                <w:sz w:val="24"/>
              </w:rPr>
              <w:t>主要为</w:t>
            </w:r>
            <w:r>
              <w:rPr>
                <w:rFonts w:hint="eastAsia"/>
                <w:sz w:val="24"/>
              </w:rPr>
              <w:t>脱硝过程中产生的逸出氨气</w:t>
            </w:r>
            <w:r>
              <w:rPr>
                <w:rFonts w:hint="eastAsia" w:hAnsi="宋体"/>
                <w:sz w:val="24"/>
              </w:rPr>
              <w:t>。</w:t>
            </w:r>
          </w:p>
          <w:p>
            <w:pPr>
              <w:spacing w:line="500" w:lineRule="exact"/>
              <w:ind w:firstLine="480" w:firstLineChars="200"/>
              <w:jc w:val="left"/>
              <w:rPr>
                <w:rFonts w:hint="eastAsia"/>
                <w:sz w:val="24"/>
              </w:rPr>
            </w:pPr>
            <w:r>
              <w:rPr>
                <w:rFonts w:hint="eastAsia"/>
                <w:bCs/>
                <w:sz w:val="24"/>
              </w:rPr>
              <w:t>经计算，</w:t>
            </w:r>
            <w:r>
              <w:rPr>
                <w:rFonts w:hint="eastAsia"/>
                <w:sz w:val="24"/>
              </w:rPr>
              <w:t>本项目隧道窑废气中氨的排放浓度为0.12mg/m</w:t>
            </w:r>
            <w:r>
              <w:rPr>
                <w:rFonts w:hint="eastAsia"/>
                <w:sz w:val="24"/>
                <w:vertAlign w:val="superscript"/>
              </w:rPr>
              <w:t>3</w:t>
            </w:r>
            <w:r>
              <w:rPr>
                <w:rFonts w:hint="eastAsia"/>
                <w:sz w:val="24"/>
              </w:rPr>
              <w:t>，排放速率为0.012kg/h，满足《砖瓦工业大气污染物排放标准》（GB29620-2013）及《关于印发安阳市2019年工业大气污染治理5个专项实施方案的通知》（安环攻坚办〔2019〕196号）：“所有氨法脱硝、氨法脱硫氨逃逸小于5mg/m</w:t>
            </w:r>
            <w:r>
              <w:rPr>
                <w:rFonts w:hint="eastAsia"/>
                <w:sz w:val="24"/>
                <w:vertAlign w:val="superscript"/>
              </w:rPr>
              <w:t>3</w:t>
            </w:r>
            <w:r>
              <w:rPr>
                <w:rFonts w:hint="eastAsia"/>
                <w:sz w:val="24"/>
              </w:rPr>
              <w:t>”。</w:t>
            </w:r>
          </w:p>
          <w:p>
            <w:pPr>
              <w:autoSpaceDE w:val="0"/>
              <w:autoSpaceDN w:val="0"/>
              <w:adjustRightInd w:val="0"/>
              <w:spacing w:line="520" w:lineRule="exact"/>
              <w:ind w:firstLine="480" w:firstLineChars="200"/>
              <w:rPr>
                <w:sz w:val="24"/>
              </w:rPr>
            </w:pPr>
            <w:r>
              <w:rPr>
                <w:rFonts w:hint="eastAsia"/>
                <w:sz w:val="24"/>
              </w:rPr>
              <w:t>（2）</w:t>
            </w:r>
            <w:r>
              <w:rPr>
                <w:sz w:val="24"/>
              </w:rPr>
              <w:t>废水</w:t>
            </w:r>
          </w:p>
          <w:p>
            <w:pPr>
              <w:spacing w:line="480" w:lineRule="exact"/>
              <w:ind w:firstLine="480" w:firstLineChars="200"/>
              <w:rPr>
                <w:sz w:val="24"/>
              </w:rPr>
            </w:pPr>
            <w:r>
              <w:rPr>
                <w:kern w:val="0"/>
                <w:sz w:val="24"/>
              </w:rPr>
              <w:t>本项目</w:t>
            </w:r>
            <w:r>
              <w:rPr>
                <w:rFonts w:hint="eastAsia"/>
                <w:kern w:val="0"/>
                <w:sz w:val="24"/>
              </w:rPr>
              <w:t>不新增生活废水；</w:t>
            </w:r>
            <w:r>
              <w:rPr>
                <w:rFonts w:hint="eastAsia"/>
                <w:sz w:val="24"/>
              </w:rPr>
              <w:t>喷淋用水，自然蒸发，无废水产生；脱硝系统用水为稀释加水，无废水产生；湿电除尘系统用水循环利用，无废水</w:t>
            </w:r>
            <w:r>
              <w:rPr>
                <w:rFonts w:hint="eastAsia"/>
                <w:kern w:val="0"/>
                <w:sz w:val="24"/>
              </w:rPr>
              <w:t>排放</w:t>
            </w:r>
            <w:r>
              <w:rPr>
                <w:kern w:val="0"/>
                <w:sz w:val="24"/>
              </w:rPr>
              <w:t>。</w:t>
            </w:r>
          </w:p>
          <w:p>
            <w:pPr>
              <w:autoSpaceDE w:val="0"/>
              <w:autoSpaceDN w:val="0"/>
              <w:adjustRightInd w:val="0"/>
              <w:spacing w:line="520" w:lineRule="exact"/>
              <w:ind w:firstLine="480" w:firstLineChars="200"/>
              <w:rPr>
                <w:sz w:val="24"/>
              </w:rPr>
            </w:pPr>
            <w:r>
              <w:rPr>
                <w:rFonts w:hint="eastAsia"/>
                <w:sz w:val="24"/>
              </w:rPr>
              <w:t>（3）</w:t>
            </w:r>
            <w:r>
              <w:rPr>
                <w:sz w:val="24"/>
              </w:rPr>
              <w:t>噪声</w:t>
            </w:r>
          </w:p>
          <w:p>
            <w:pPr>
              <w:spacing w:line="520" w:lineRule="exact"/>
              <w:ind w:firstLine="480" w:firstLineChars="200"/>
              <w:rPr>
                <w:spacing w:val="-3"/>
                <w:sz w:val="24"/>
              </w:rPr>
            </w:pPr>
            <w:r>
              <w:rPr>
                <w:sz w:val="24"/>
              </w:rPr>
              <w:t>本项目噪声主要来自</w:t>
            </w:r>
            <w:r>
              <w:rPr>
                <w:rFonts w:hint="eastAsia"/>
                <w:sz w:val="24"/>
              </w:rPr>
              <w:t>湿电除尘器、风机、水泵</w:t>
            </w:r>
            <w:r>
              <w:rPr>
                <w:sz w:val="24"/>
              </w:rPr>
              <w:t>等设备在运行期间所产生的机械噪声</w:t>
            </w:r>
            <w:r>
              <w:rPr>
                <w:spacing w:val="-3"/>
                <w:sz w:val="24"/>
              </w:rPr>
              <w:t>，</w:t>
            </w:r>
            <w:r>
              <w:rPr>
                <w:sz w:val="24"/>
              </w:rPr>
              <w:t>噪声级为</w:t>
            </w:r>
            <w:r>
              <w:rPr>
                <w:rFonts w:hint="eastAsia"/>
                <w:sz w:val="24"/>
              </w:rPr>
              <w:t>80</w:t>
            </w:r>
            <w:r>
              <w:rPr>
                <w:sz w:val="24"/>
              </w:rPr>
              <w:t>dB(A)。项目通过安装减振基础</w:t>
            </w:r>
            <w:r>
              <w:rPr>
                <w:rFonts w:hint="eastAsia"/>
                <w:sz w:val="24"/>
              </w:rPr>
              <w:t>、厂房隔声</w:t>
            </w:r>
            <w:r>
              <w:rPr>
                <w:sz w:val="24"/>
              </w:rPr>
              <w:t>等减振降噪措施后，可衰减1</w:t>
            </w:r>
            <w:r>
              <w:rPr>
                <w:rFonts w:hint="eastAsia"/>
                <w:sz w:val="24"/>
              </w:rPr>
              <w:t>0</w:t>
            </w:r>
            <w:r>
              <w:rPr>
                <w:sz w:val="24"/>
              </w:rPr>
              <w:t>~</w:t>
            </w:r>
            <w:r>
              <w:rPr>
                <w:rFonts w:hint="eastAsia"/>
                <w:sz w:val="24"/>
              </w:rPr>
              <w:t>15</w:t>
            </w:r>
            <w:r>
              <w:rPr>
                <w:sz w:val="24"/>
              </w:rPr>
              <w:t>dB(A)。</w:t>
            </w:r>
            <w:r>
              <w:rPr>
                <w:spacing w:val="-2"/>
                <w:sz w:val="24"/>
              </w:rPr>
              <w:t>经预测</w:t>
            </w:r>
            <w:r>
              <w:rPr>
                <w:sz w:val="24"/>
              </w:rPr>
              <w:t>项目</w:t>
            </w:r>
            <w:r>
              <w:rPr>
                <w:rFonts w:hint="eastAsia"/>
                <w:sz w:val="24"/>
              </w:rPr>
              <w:t>周围</w:t>
            </w:r>
            <w:r>
              <w:rPr>
                <w:sz w:val="24"/>
              </w:rPr>
              <w:t>厂界噪声</w:t>
            </w:r>
            <w:r>
              <w:rPr>
                <w:rFonts w:hint="eastAsia"/>
                <w:sz w:val="24"/>
              </w:rPr>
              <w:t>贡献值</w:t>
            </w:r>
            <w:r>
              <w:rPr>
                <w:sz w:val="24"/>
              </w:rPr>
              <w:t>均可满足《工业企业厂界环境噪声排放标准》</w:t>
            </w:r>
            <w:r>
              <w:rPr>
                <w:rFonts w:hint="eastAsia"/>
                <w:sz w:val="24"/>
              </w:rPr>
              <w:t>（</w:t>
            </w:r>
            <w:r>
              <w:rPr>
                <w:sz w:val="24"/>
              </w:rPr>
              <w:t>GB12348-2008</w:t>
            </w:r>
            <w:r>
              <w:rPr>
                <w:rFonts w:hint="eastAsia"/>
                <w:sz w:val="24"/>
              </w:rPr>
              <w:t>）2</w:t>
            </w:r>
            <w:r>
              <w:rPr>
                <w:sz w:val="24"/>
              </w:rPr>
              <w:t>类标准的相关要求</w:t>
            </w:r>
            <w:r>
              <w:rPr>
                <w:rFonts w:hint="eastAsia"/>
                <w:sz w:val="24"/>
              </w:rPr>
              <w:t>。</w:t>
            </w:r>
          </w:p>
          <w:p>
            <w:pPr>
              <w:autoSpaceDE w:val="0"/>
              <w:autoSpaceDN w:val="0"/>
              <w:adjustRightInd w:val="0"/>
              <w:spacing w:line="520" w:lineRule="exact"/>
              <w:ind w:firstLine="480" w:firstLineChars="200"/>
              <w:rPr>
                <w:sz w:val="24"/>
              </w:rPr>
            </w:pPr>
            <w:r>
              <w:rPr>
                <w:rFonts w:hint="eastAsia"/>
                <w:sz w:val="24"/>
              </w:rPr>
              <w:t>（4）</w:t>
            </w:r>
            <w:r>
              <w:rPr>
                <w:sz w:val="24"/>
              </w:rPr>
              <w:t>固体废物</w:t>
            </w:r>
          </w:p>
          <w:p>
            <w:pPr>
              <w:adjustRightInd w:val="0"/>
              <w:snapToGrid w:val="0"/>
              <w:spacing w:line="480" w:lineRule="exact"/>
              <w:ind w:firstLine="504" w:firstLineChars="200"/>
              <w:rPr>
                <w:rFonts w:hint="eastAsia"/>
                <w:spacing w:val="6"/>
                <w:sz w:val="24"/>
              </w:rPr>
            </w:pPr>
            <w:r>
              <w:rPr>
                <w:spacing w:val="6"/>
                <w:sz w:val="24"/>
              </w:rPr>
              <w:t>项目固废主要为</w:t>
            </w:r>
            <w:r>
              <w:rPr>
                <w:rFonts w:hint="eastAsia"/>
                <w:spacing w:val="6"/>
                <w:sz w:val="24"/>
              </w:rPr>
              <w:t>湿电除尘沉淀池沉渣、袋式除尘器收尘。</w:t>
            </w:r>
          </w:p>
          <w:p>
            <w:pPr>
              <w:widowControl/>
              <w:spacing w:line="480" w:lineRule="exact"/>
              <w:ind w:firstLine="504" w:firstLineChars="200"/>
              <w:jc w:val="left"/>
              <w:rPr>
                <w:rFonts w:hint="eastAsia"/>
                <w:bCs/>
                <w:kern w:val="0"/>
                <w:sz w:val="24"/>
              </w:rPr>
            </w:pPr>
            <w:r>
              <w:rPr>
                <w:rFonts w:hint="eastAsia"/>
                <w:spacing w:val="6"/>
                <w:sz w:val="24"/>
              </w:rPr>
              <w:t>湿电除尘沉淀池沉渣</w:t>
            </w:r>
            <w:r>
              <w:rPr>
                <w:rFonts w:hint="eastAsia"/>
                <w:sz w:val="24"/>
              </w:rPr>
              <w:t>经压滤后回用于生产；</w:t>
            </w:r>
            <w:r>
              <w:rPr>
                <w:rFonts w:hint="eastAsia"/>
                <w:spacing w:val="6"/>
                <w:sz w:val="24"/>
              </w:rPr>
              <w:t>袋式除尘器收尘直接</w:t>
            </w:r>
            <w:r>
              <w:rPr>
                <w:rFonts w:hint="eastAsia"/>
                <w:sz w:val="24"/>
              </w:rPr>
              <w:t>回用于生产</w:t>
            </w:r>
            <w:r>
              <w:rPr>
                <w:rFonts w:hint="eastAsia"/>
                <w:bCs/>
                <w:kern w:val="0"/>
                <w:sz w:val="24"/>
              </w:rPr>
              <w:t>。</w:t>
            </w:r>
          </w:p>
          <w:p>
            <w:pPr>
              <w:adjustRightInd w:val="0"/>
              <w:snapToGrid w:val="0"/>
              <w:spacing w:line="520" w:lineRule="exact"/>
              <w:ind w:firstLine="480" w:firstLineChars="200"/>
              <w:textAlignment w:val="baseline"/>
              <w:rPr>
                <w:rFonts w:hint="eastAsia"/>
                <w:spacing w:val="6"/>
                <w:sz w:val="24"/>
              </w:rPr>
            </w:pPr>
            <w:r>
              <w:rPr>
                <w:rFonts w:hint="eastAsia"/>
                <w:bCs/>
                <w:kern w:val="0"/>
                <w:sz w:val="24"/>
              </w:rPr>
              <w:t>在采取以上措施后，本项目固体废物不会对周围环境造成二次污染，对周围环境影响较小</w:t>
            </w:r>
            <w:r>
              <w:rPr>
                <w:rFonts w:hint="eastAsia"/>
                <w:spacing w:val="6"/>
                <w:sz w:val="24"/>
              </w:rPr>
              <w:t>。</w:t>
            </w:r>
          </w:p>
          <w:p>
            <w:pPr>
              <w:adjustRightInd w:val="0"/>
              <w:snapToGrid w:val="0"/>
              <w:spacing w:line="520" w:lineRule="exact"/>
              <w:ind w:firstLine="480" w:firstLineChars="200"/>
              <w:textAlignment w:val="baseline"/>
              <w:rPr>
                <w:rFonts w:hint="eastAsia"/>
                <w:sz w:val="24"/>
              </w:rPr>
            </w:pPr>
            <w:r>
              <w:rPr>
                <w:rFonts w:hint="eastAsia"/>
                <w:sz w:val="24"/>
              </w:rPr>
              <w:t>5、总量控制指标</w:t>
            </w:r>
          </w:p>
          <w:p>
            <w:pPr>
              <w:spacing w:line="520" w:lineRule="exact"/>
              <w:ind w:firstLine="480" w:firstLineChars="200"/>
              <w:rPr>
                <w:rFonts w:hint="eastAsia"/>
                <w:sz w:val="24"/>
                <w:lang w:val="de-DE"/>
              </w:rPr>
            </w:pPr>
            <w:r>
              <w:rPr>
                <w:rFonts w:hint="eastAsia"/>
                <w:sz w:val="24"/>
                <w:lang w:val="de-DE"/>
              </w:rPr>
              <w:t>本项目无废水外排，不涉及COD和氨氮总量控制。</w:t>
            </w:r>
          </w:p>
          <w:p>
            <w:pPr>
              <w:adjustRightInd w:val="0"/>
              <w:snapToGrid w:val="0"/>
              <w:spacing w:line="520" w:lineRule="exact"/>
              <w:ind w:firstLine="480" w:firstLineChars="200"/>
              <w:textAlignment w:val="baseline"/>
              <w:rPr>
                <w:rFonts w:hint="eastAsia"/>
                <w:spacing w:val="6"/>
                <w:sz w:val="24"/>
              </w:rPr>
            </w:pPr>
            <w:r>
              <w:rPr>
                <w:rFonts w:hint="eastAsia"/>
                <w:bCs/>
                <w:sz w:val="24"/>
              </w:rPr>
              <w:t>本项目主要为环保设施的安装，不新增产能，不新增SO</w:t>
            </w:r>
            <w:r>
              <w:rPr>
                <w:rFonts w:hint="eastAsia"/>
                <w:bCs/>
                <w:sz w:val="24"/>
                <w:vertAlign w:val="subscript"/>
              </w:rPr>
              <w:t>2</w:t>
            </w:r>
            <w:r>
              <w:rPr>
                <w:rFonts w:hint="eastAsia"/>
                <w:bCs/>
                <w:sz w:val="24"/>
              </w:rPr>
              <w:t>、NOx排放量</w:t>
            </w:r>
            <w:r>
              <w:rPr>
                <w:rFonts w:hint="eastAsia"/>
                <w:sz w:val="24"/>
                <w:lang w:val="de-DE"/>
              </w:rPr>
              <w:t>。</w:t>
            </w:r>
          </w:p>
          <w:p>
            <w:pPr>
              <w:spacing w:before="156" w:beforeLines="50" w:line="360" w:lineRule="auto"/>
              <w:rPr>
                <w:rFonts w:ascii="黑体" w:eastAsia="黑体"/>
                <w:spacing w:val="6"/>
                <w:sz w:val="28"/>
              </w:rPr>
            </w:pPr>
            <w:r>
              <w:rPr>
                <w:rFonts w:hint="eastAsia" w:ascii="黑体" w:eastAsia="黑体"/>
                <w:spacing w:val="6"/>
                <w:sz w:val="28"/>
              </w:rPr>
              <w:t>二</w:t>
            </w:r>
            <w:r>
              <w:rPr>
                <w:rFonts w:ascii="黑体" w:eastAsia="黑体"/>
                <w:spacing w:val="6"/>
                <w:sz w:val="28"/>
              </w:rPr>
              <w:t>、建议</w:t>
            </w:r>
          </w:p>
          <w:p>
            <w:pPr>
              <w:spacing w:line="520" w:lineRule="exact"/>
              <w:ind w:firstLine="480" w:firstLineChars="200"/>
              <w:rPr>
                <w:rFonts w:hint="eastAsia"/>
                <w:bCs/>
                <w:sz w:val="24"/>
              </w:rPr>
            </w:pPr>
            <w:r>
              <w:rPr>
                <w:rFonts w:hint="eastAsia"/>
                <w:bCs/>
                <w:sz w:val="24"/>
              </w:rPr>
              <w:t xml:space="preserve">1.建设单位必须严格执行环保“三同时”的要求，切实落实环保措施，项目建成后经验收合格后方可正式投产。 </w:t>
            </w:r>
          </w:p>
          <w:p>
            <w:pPr>
              <w:spacing w:line="520" w:lineRule="exact"/>
              <w:ind w:firstLine="480" w:firstLineChars="200"/>
              <w:rPr>
                <w:rFonts w:hint="eastAsia"/>
                <w:bCs/>
                <w:sz w:val="24"/>
              </w:rPr>
            </w:pPr>
            <w:r>
              <w:rPr>
                <w:rFonts w:hint="eastAsia"/>
                <w:bCs/>
                <w:sz w:val="24"/>
              </w:rPr>
              <w:t xml:space="preserve">2.严格落实评价提出的各种污染物治理措施，将项目污染物对周围环境的影响降至最低。 </w:t>
            </w:r>
          </w:p>
          <w:p>
            <w:pPr>
              <w:spacing w:line="520" w:lineRule="exact"/>
              <w:ind w:firstLine="480" w:firstLineChars="200"/>
              <w:rPr>
                <w:rFonts w:hint="eastAsia"/>
                <w:sz w:val="24"/>
              </w:rPr>
            </w:pPr>
            <w:r>
              <w:rPr>
                <w:rFonts w:hint="eastAsia"/>
                <w:bCs/>
                <w:sz w:val="24"/>
              </w:rPr>
              <w:t>3.本项目环保投资主要用于项目废气、废水、噪声、固废等污染治理，评价建议严格落实环保投资，保证及时足额到位，专款专用</w:t>
            </w:r>
            <w:r>
              <w:rPr>
                <w:sz w:val="24"/>
              </w:rPr>
              <w:t>。</w:t>
            </w:r>
          </w:p>
          <w:p>
            <w:pPr>
              <w:spacing w:before="156" w:beforeLines="50" w:line="360" w:lineRule="auto"/>
              <w:rPr>
                <w:rFonts w:hint="eastAsia" w:ascii="黑体" w:eastAsia="黑体"/>
                <w:spacing w:val="6"/>
                <w:sz w:val="28"/>
              </w:rPr>
            </w:pPr>
            <w:r>
              <w:rPr>
                <w:rFonts w:hint="eastAsia" w:ascii="黑体" w:eastAsia="黑体"/>
                <w:spacing w:val="6"/>
                <w:sz w:val="28"/>
              </w:rPr>
              <w:t>三</w:t>
            </w:r>
            <w:r>
              <w:rPr>
                <w:rFonts w:ascii="黑体" w:eastAsia="黑体"/>
                <w:spacing w:val="6"/>
                <w:sz w:val="28"/>
              </w:rPr>
              <w:t>、总结论</w:t>
            </w:r>
          </w:p>
          <w:p>
            <w:pPr>
              <w:spacing w:line="520" w:lineRule="exact"/>
              <w:ind w:firstLine="458" w:firstLineChars="182"/>
              <w:rPr>
                <w:rFonts w:hint="eastAsia"/>
                <w:sz w:val="24"/>
              </w:rPr>
            </w:pPr>
            <w:r>
              <w:rPr>
                <w:rFonts w:hint="eastAsia" w:ascii="黑体" w:hAnsi="黑体" w:eastAsia="黑体"/>
                <w:spacing w:val="6"/>
                <w:sz w:val="24"/>
                <w:lang w:val="en-GB"/>
              </w:rPr>
              <w:t>综上所述，滑县兴达新型建材有限责任公司年产6000万块页岩、煤矸石烧结砖隧道窑生产线建设项目符合国家产业政策、土地利用规划。项目建成后拟采取的各项污染防治措施可使工程对环境污染控制在最低程度，对区域环境影响很小。因此在建设单位严格执行国家有关环境保护法律、法规，严格执行建设项目的“三同时”制度，落实本环评提出的各项污染防治对策和措施的前提下，从环境保护的角度评价，项目是可行的。</w:t>
            </w:r>
          </w:p>
        </w:tc>
      </w:tr>
    </w:tbl>
    <w:p>
      <w:pPr>
        <w:spacing w:line="360" w:lineRule="auto"/>
        <w:rPr>
          <w:sz w:val="28"/>
        </w:rPr>
        <w:sectPr>
          <w:pgSz w:w="11906" w:h="16838"/>
          <w:pgMar w:top="1701" w:right="1588" w:bottom="1985" w:left="1588" w:header="851" w:footer="992" w:gutter="0"/>
          <w:cols w:space="720" w:num="1"/>
          <w:docGrid w:type="lines" w:linePitch="312" w:charSpace="0"/>
        </w:sectPr>
      </w:pPr>
    </w:p>
    <w:p>
      <w:pPr>
        <w:spacing w:line="20" w:lineRule="exact"/>
      </w:pPr>
      <w:r>
        <w:drawing>
          <wp:anchor distT="0" distB="0" distL="114300" distR="114300" simplePos="0" relativeHeight="251668480" behindDoc="0" locked="0" layoutInCell="1" allowOverlap="1">
            <wp:simplePos x="0" y="0"/>
            <wp:positionH relativeFrom="margin">
              <wp:posOffset>-968375</wp:posOffset>
            </wp:positionH>
            <wp:positionV relativeFrom="margin">
              <wp:posOffset>-1080135</wp:posOffset>
            </wp:positionV>
            <wp:extent cx="7562850" cy="10687050"/>
            <wp:effectExtent l="0" t="0" r="0" b="0"/>
            <wp:wrapNone/>
            <wp:docPr id="23" name="图片 20" descr="04 兴达建材-附件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04 兴达建材-附件_页面_01"/>
                    <pic:cNvPicPr>
                      <a:picLocks noChangeAspect="1"/>
                    </pic:cNvPicPr>
                  </pic:nvPicPr>
                  <pic:blipFill>
                    <a:blip r:embed="rId12"/>
                    <a:stretch>
                      <a:fillRect/>
                    </a:stretch>
                  </pic:blipFill>
                  <pic:spPr>
                    <a:xfrm>
                      <a:off x="0" y="0"/>
                      <a:ext cx="7562850" cy="10687050"/>
                    </a:xfrm>
                    <a:prstGeom prst="rect">
                      <a:avLst/>
                    </a:prstGeom>
                    <a:noFill/>
                    <a:ln>
                      <a:noFill/>
                    </a:ln>
                  </pic:spPr>
                </pic:pic>
              </a:graphicData>
            </a:graphic>
          </wp:anchor>
        </w:drawing>
      </w:r>
    </w:p>
    <w:p>
      <w:pPr>
        <w:ind w:firstLine="420" w:firstLineChars="200"/>
      </w:pPr>
    </w:p>
    <w:p/>
    <w:p/>
    <w:p/>
    <w:p/>
    <w:p/>
    <w:p/>
    <w:p/>
    <w:p/>
    <w:p/>
    <w:p/>
    <w:p>
      <w:pPr>
        <w:tabs>
          <w:tab w:val="left" w:pos="1890"/>
        </w:tabs>
        <w:sectPr>
          <w:footerReference r:id="rId5" w:type="default"/>
          <w:pgSz w:w="11906" w:h="16838"/>
          <w:pgMar w:top="1701" w:right="1588" w:bottom="1985" w:left="1588" w:header="851" w:footer="992" w:gutter="0"/>
          <w:cols w:space="720" w:num="1"/>
          <w:docGrid w:type="lines" w:linePitch="312" w:charSpace="0"/>
        </w:sectPr>
      </w:pPr>
      <w:r>
        <w:tab/>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4" name="图片 21" descr="04 兴达建材-附件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04 兴达建材-附件_页面_02"/>
                    <pic:cNvPicPr>
                      <a:picLocks noChangeAspect="1"/>
                    </pic:cNvPicPr>
                  </pic:nvPicPr>
                  <pic:blipFill>
                    <a:blip r:embed="rId13"/>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6" name="图片 22" descr="04 兴达建材-附件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04 兴达建材-附件_页面_03"/>
                    <pic:cNvPicPr>
                      <a:picLocks noChangeAspect="1"/>
                    </pic:cNvPicPr>
                  </pic:nvPicPr>
                  <pic:blipFill>
                    <a:blip r:embed="rId14"/>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5" name="图片 23" descr="04 兴达建材-附件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04 兴达建材-附件_页面_04"/>
                    <pic:cNvPicPr>
                      <a:picLocks noChangeAspect="1"/>
                    </pic:cNvPicPr>
                  </pic:nvPicPr>
                  <pic:blipFill>
                    <a:blip r:embed="rId15"/>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8" name="图片 24" descr="04 兴达建材-附件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04 兴达建材-附件_页面_05"/>
                    <pic:cNvPicPr>
                      <a:picLocks noChangeAspect="1"/>
                    </pic:cNvPicPr>
                  </pic:nvPicPr>
                  <pic:blipFill>
                    <a:blip r:embed="rId16"/>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7" name="图片 25" descr="04 兴达建材-附件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04 兴达建材-附件_页面_06"/>
                    <pic:cNvPicPr>
                      <a:picLocks noChangeAspect="1"/>
                    </pic:cNvPicPr>
                  </pic:nvPicPr>
                  <pic:blipFill>
                    <a:blip r:embed="rId17"/>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9" name="图片 26" descr="04 兴达建材-附件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04 兴达建材-附件_页面_07"/>
                    <pic:cNvPicPr>
                      <a:picLocks noChangeAspect="1"/>
                    </pic:cNvPicPr>
                  </pic:nvPicPr>
                  <pic:blipFill>
                    <a:blip r:embed="rId18"/>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32" name="图片 27" descr="04 兴达建材-附件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04 兴达建材-附件_页面_08"/>
                    <pic:cNvPicPr>
                      <a:picLocks noChangeAspect="1"/>
                    </pic:cNvPicPr>
                  </pic:nvPicPr>
                  <pic:blipFill>
                    <a:blip r:embed="rId19"/>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31" name="图片 28" descr="04 兴达建材-附件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04 兴达建材-附件_页面_09"/>
                    <pic:cNvPicPr>
                      <a:picLocks noChangeAspect="1"/>
                    </pic:cNvPicPr>
                  </pic:nvPicPr>
                  <pic:blipFill>
                    <a:blip r:embed="rId20"/>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30" name="图片 29" descr="04 兴达建材-附件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04 兴达建材-附件_页面_10"/>
                    <pic:cNvPicPr>
                      <a:picLocks noChangeAspect="1"/>
                    </pic:cNvPicPr>
                  </pic:nvPicPr>
                  <pic:blipFill>
                    <a:blip r:embed="rId21"/>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33" name="图片 30" descr="04 兴达建材-附件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04 兴达建材-附件_页面_11"/>
                    <pic:cNvPicPr>
                      <a:picLocks noChangeAspect="1"/>
                    </pic:cNvPicPr>
                  </pic:nvPicPr>
                  <pic:blipFill>
                    <a:blip r:embed="rId22"/>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34" name="图片 31" descr="04 兴达建材-附件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04 兴达建材-附件_页面_12"/>
                    <pic:cNvPicPr>
                      <a:picLocks noChangeAspect="1"/>
                    </pic:cNvPicPr>
                  </pic:nvPicPr>
                  <pic:blipFill>
                    <a:blip r:embed="rId23"/>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17" name="图片 32" descr="04 兴达建材-附件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04 兴达建材-附件_页面_13"/>
                    <pic:cNvPicPr>
                      <a:picLocks noChangeAspect="1"/>
                    </pic:cNvPicPr>
                  </pic:nvPicPr>
                  <pic:blipFill>
                    <a:blip r:embed="rId24"/>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18" name="图片 33" descr="04 兴达建材-附件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04 兴达建材-附件_页面_14"/>
                    <pic:cNvPicPr>
                      <a:picLocks noChangeAspect="1"/>
                    </pic:cNvPicPr>
                  </pic:nvPicPr>
                  <pic:blipFill>
                    <a:blip r:embed="rId25"/>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82816"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19" name="图片 34" descr="03  兴达建材-附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4" descr="03  兴达建材-附图_页面_1"/>
                    <pic:cNvPicPr>
                      <a:picLocks noChangeAspect="1"/>
                    </pic:cNvPicPr>
                  </pic:nvPicPr>
                  <pic:blipFill>
                    <a:blip r:embed="rId26"/>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5482590" cy="7752080"/>
            <wp:effectExtent l="0" t="0" r="3810" b="1270"/>
            <wp:wrapSquare wrapText="bothSides"/>
            <wp:docPr id="20" name="图片 35" descr="03  兴达建材-附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5" descr="03  兴达建材-附图_页面_2"/>
                    <pic:cNvPicPr>
                      <a:picLocks noChangeAspect="1"/>
                    </pic:cNvPicPr>
                  </pic:nvPicPr>
                  <pic:blipFill>
                    <a:blip r:embed="rId27"/>
                    <a:stretch>
                      <a:fillRect/>
                    </a:stretch>
                  </pic:blipFill>
                  <pic:spPr>
                    <a:xfrm>
                      <a:off x="0" y="0"/>
                      <a:ext cx="5482590" cy="775208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2" name="图片 36" descr="03  兴达建材-附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descr="03  兴达建材-附图_页面_3"/>
                    <pic:cNvPicPr>
                      <a:picLocks noChangeAspect="1"/>
                    </pic:cNvPicPr>
                  </pic:nvPicPr>
                  <pic:blipFill>
                    <a:blip r:embed="rId28"/>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21" name="图片 37" descr="03  兴达建材-附图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 descr="03  兴达建材-附图_页面_4"/>
                    <pic:cNvPicPr>
                      <a:picLocks noChangeAspect="1"/>
                    </pic:cNvPicPr>
                  </pic:nvPicPr>
                  <pic:blipFill>
                    <a:blip r:embed="rId29"/>
                    <a:stretch>
                      <a:fillRect/>
                    </a:stretch>
                  </pic:blipFill>
                  <pic:spPr>
                    <a:xfrm>
                      <a:off x="0" y="0"/>
                      <a:ext cx="7562850" cy="10687050"/>
                    </a:xfrm>
                    <a:prstGeom prst="rect">
                      <a:avLst/>
                    </a:prstGeom>
                    <a:noFill/>
                    <a:ln>
                      <a:noFill/>
                    </a:ln>
                  </pic:spPr>
                </pic:pic>
              </a:graphicData>
            </a:graphic>
          </wp:anchor>
        </w:drawing>
      </w:r>
    </w:p>
    <w:p>
      <w:pPr>
        <w:tabs>
          <w:tab w:val="left" w:pos="1890"/>
        </w:tabs>
        <w:sectPr>
          <w:pgSz w:w="11906" w:h="16838"/>
          <w:pgMar w:top="1701" w:right="1588" w:bottom="1985" w:left="1588" w:header="851" w:footer="992" w:gutter="0"/>
          <w:cols w:space="720" w:num="1"/>
          <w:docGrid w:type="lines" w:linePitch="312" w:charSpace="0"/>
        </w:sectPr>
      </w:pPr>
      <w:r>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7562850" cy="10687050"/>
            <wp:effectExtent l="0" t="0" r="0" b="0"/>
            <wp:wrapSquare wrapText="bothSides"/>
            <wp:docPr id="36" name="图片 38" descr="03  兴达建材-附图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descr="03  兴达建材-附图_页面_5"/>
                    <pic:cNvPicPr>
                      <a:picLocks noChangeAspect="1"/>
                    </pic:cNvPicPr>
                  </pic:nvPicPr>
                  <pic:blipFill>
                    <a:blip r:embed="rId30"/>
                    <a:stretch>
                      <a:fillRect/>
                    </a:stretch>
                  </pic:blipFill>
                  <pic:spPr>
                    <a:xfrm>
                      <a:off x="0" y="0"/>
                      <a:ext cx="7562850" cy="10687050"/>
                    </a:xfrm>
                    <a:prstGeom prst="rect">
                      <a:avLst/>
                    </a:prstGeom>
                    <a:noFill/>
                    <a:ln>
                      <a:noFill/>
                    </a:ln>
                  </pic:spPr>
                </pic:pic>
              </a:graphicData>
            </a:graphic>
          </wp:anchor>
        </w:drawing>
      </w:r>
    </w:p>
    <w:p>
      <w:pPr>
        <w:tabs>
          <w:tab w:val="left" w:pos="1890"/>
        </w:tabs>
      </w:pPr>
      <w:r>
        <w:drawing>
          <wp:anchor distT="0" distB="0" distL="114300" distR="114300" simplePos="0" relativeHeight="251687936" behindDoc="0" locked="0" layoutInCell="1" allowOverlap="1">
            <wp:simplePos x="0" y="0"/>
            <wp:positionH relativeFrom="margin">
              <wp:posOffset>-989330</wp:posOffset>
            </wp:positionH>
            <wp:positionV relativeFrom="margin">
              <wp:posOffset>-1099185</wp:posOffset>
            </wp:positionV>
            <wp:extent cx="7562850" cy="10687050"/>
            <wp:effectExtent l="0" t="0" r="0" b="0"/>
            <wp:wrapSquare wrapText="bothSides"/>
            <wp:docPr id="37" name="图片 39" descr="03  兴达建材-附图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descr="03  兴达建材-附图_页面_6"/>
                    <pic:cNvPicPr>
                      <a:picLocks noChangeAspect="1"/>
                    </pic:cNvPicPr>
                  </pic:nvPicPr>
                  <pic:blipFill>
                    <a:blip r:embed="rId31"/>
                    <a:stretch>
                      <a:fillRect/>
                    </a:stretch>
                  </pic:blipFill>
                  <pic:spPr>
                    <a:xfrm>
                      <a:off x="0" y="0"/>
                      <a:ext cx="7562850" cy="10687050"/>
                    </a:xfrm>
                    <a:prstGeom prst="rect">
                      <a:avLst/>
                    </a:prstGeom>
                    <a:noFill/>
                    <a:ln>
                      <a:noFill/>
                    </a:ln>
                  </pic:spPr>
                </pic:pic>
              </a:graphicData>
            </a:graphic>
          </wp:anchor>
        </w:drawing>
      </w:r>
    </w:p>
    <w:p>
      <w:r>
        <w:drawing>
          <wp:anchor distT="0" distB="0" distL="114300" distR="114300" simplePos="0" relativeHeight="251688960" behindDoc="0" locked="0" layoutInCell="1" allowOverlap="1">
            <wp:simplePos x="0" y="0"/>
            <wp:positionH relativeFrom="margin">
              <wp:posOffset>-1027430</wp:posOffset>
            </wp:positionH>
            <wp:positionV relativeFrom="margin">
              <wp:posOffset>-1003935</wp:posOffset>
            </wp:positionV>
            <wp:extent cx="7562850" cy="10687050"/>
            <wp:effectExtent l="0" t="0" r="0" b="0"/>
            <wp:wrapSquare wrapText="bothSides"/>
            <wp:docPr id="39" name="图片 40" descr="03  兴达建材-附图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descr="03  兴达建材-附图_页面_7"/>
                    <pic:cNvPicPr>
                      <a:picLocks noChangeAspect="1"/>
                    </pic:cNvPicPr>
                  </pic:nvPicPr>
                  <pic:blipFill>
                    <a:blip r:embed="rId32"/>
                    <a:stretch>
                      <a:fillRect/>
                    </a:stretch>
                  </pic:blipFill>
                  <pic:spPr>
                    <a:xfrm>
                      <a:off x="0" y="0"/>
                      <a:ext cx="7562850" cy="10687050"/>
                    </a:xfrm>
                    <a:prstGeom prst="rect">
                      <a:avLst/>
                    </a:prstGeom>
                    <a:noFill/>
                    <a:ln>
                      <a:noFill/>
                    </a:ln>
                  </pic:spPr>
                </pic:pic>
              </a:graphicData>
            </a:graphic>
          </wp:anchor>
        </w:drawing>
      </w:r>
    </w:p>
    <w:p>
      <w:r>
        <w:drawing>
          <wp:anchor distT="0" distB="0" distL="114300" distR="114300" simplePos="0" relativeHeight="251689984" behindDoc="0" locked="0" layoutInCell="1" allowOverlap="1">
            <wp:simplePos x="0" y="0"/>
            <wp:positionH relativeFrom="margin">
              <wp:posOffset>-970280</wp:posOffset>
            </wp:positionH>
            <wp:positionV relativeFrom="margin">
              <wp:posOffset>-1061085</wp:posOffset>
            </wp:positionV>
            <wp:extent cx="7510145" cy="10612755"/>
            <wp:effectExtent l="0" t="0" r="14605" b="17145"/>
            <wp:wrapSquare wrapText="bothSides"/>
            <wp:docPr id="38" name="图片 4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005"/>
                    <pic:cNvPicPr>
                      <a:picLocks noChangeAspect="1"/>
                    </pic:cNvPicPr>
                  </pic:nvPicPr>
                  <pic:blipFill>
                    <a:blip r:embed="rId33"/>
                    <a:stretch>
                      <a:fillRect/>
                    </a:stretch>
                  </pic:blipFill>
                  <pic:spPr>
                    <a:xfrm>
                      <a:off x="0" y="0"/>
                      <a:ext cx="7510145" cy="10612755"/>
                    </a:xfrm>
                    <a:prstGeom prst="rect">
                      <a:avLst/>
                    </a:prstGeom>
                    <a:noFill/>
                    <a:ln>
                      <a:noFill/>
                    </a:ln>
                  </pic:spPr>
                </pic:pic>
              </a:graphicData>
            </a:graphic>
          </wp:anchor>
        </w:drawing>
      </w:r>
    </w:p>
    <w:p>
      <w:bookmarkStart w:id="3" w:name="_GoBack"/>
      <w:bookmarkEnd w:id="3"/>
    </w:p>
    <w:sectPr>
      <w:pgSz w:w="11906" w:h="16838"/>
      <w:pgMar w:top="1701" w:right="1588"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ascii="宋体" w:hAnsi="宋体"/>
        <w:sz w:val="21"/>
        <w:szCs w:val="21"/>
      </w:rPr>
    </w:pPr>
    <w:r>
      <w:rPr>
        <w:rFonts w:ascii="宋体" w:hAnsi="宋体"/>
        <w:sz w:val="21"/>
        <w:szCs w:val="21"/>
      </w:rPr>
      <w:fldChar w:fldCharType="begin"/>
    </w:r>
    <w:r>
      <w:rPr>
        <w:rStyle w:val="8"/>
        <w:rFonts w:ascii="宋体" w:hAnsi="宋体"/>
        <w:sz w:val="21"/>
        <w:szCs w:val="21"/>
      </w:rPr>
      <w:instrText xml:space="preserve">PAGE  </w:instrText>
    </w:r>
    <w:r>
      <w:rPr>
        <w:rFonts w:ascii="宋体" w:hAnsi="宋体"/>
        <w:sz w:val="21"/>
        <w:szCs w:val="21"/>
      </w:rPr>
      <w:fldChar w:fldCharType="separate"/>
    </w:r>
    <w:r>
      <w:rPr>
        <w:rStyle w:val="8"/>
        <w:rFonts w:ascii="宋体" w:hAnsi="宋体"/>
        <w:sz w:val="21"/>
        <w:szCs w:val="21"/>
      </w:rPr>
      <w:t>3</w:t>
    </w:r>
    <w:r>
      <w:rPr>
        <w:rFonts w:ascii="宋体" w:hAnsi="宋体"/>
        <w:sz w:val="21"/>
        <w:szCs w:val="21"/>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8F0AFD"/>
    <w:rsid w:val="298F0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3">
    <w:name w:val="Body Text"/>
    <w:basedOn w:val="1"/>
    <w:uiPriority w:val="0"/>
    <w:pPr>
      <w:spacing w:after="120" w:afterLines="0"/>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uiPriority w:val="0"/>
  </w:style>
  <w:style w:type="paragraph" w:customStyle="1" w:styleId="9">
    <w:name w:val="正文缩进1"/>
    <w:basedOn w:val="1"/>
    <w:uiPriority w:val="0"/>
    <w:pPr>
      <w:adjustRightInd w:val="0"/>
      <w:spacing w:line="500" w:lineRule="exact"/>
      <w:ind w:firstLine="560" w:firstLineChars="200"/>
      <w:textAlignment w:val="baseline"/>
    </w:pPr>
    <w:rPr>
      <w:rFonts w:ascii="宋体" w:hAnsi="宋体"/>
      <w:kern w:val="0"/>
      <w:sz w:val="28"/>
      <w:szCs w:val="20"/>
    </w:rPr>
  </w:style>
  <w:style w:type="paragraph" w:customStyle="1" w:styleId="10">
    <w:name w:val="标准正文"/>
    <w:basedOn w:val="1"/>
    <w:uiPriority w:val="0"/>
    <w:pPr>
      <w:widowControl/>
      <w:spacing w:beforeLines="50" w:afterLines="50" w:line="320" w:lineRule="exact"/>
      <w:jc w:val="left"/>
    </w:pPr>
    <w:rPr>
      <w:rFonts w:ascii="Calibri" w:hAnsi="Calibri"/>
      <w:kern w:val="0"/>
      <w:sz w:val="24"/>
      <w:lang w:eastAsia="en-US" w:bidi="en-US"/>
    </w:rPr>
  </w:style>
  <w:style w:type="paragraph" w:styleId="11">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
    <w:name w:val="表格"/>
    <w:basedOn w:val="1"/>
    <w:uiPriority w:val="0"/>
    <w:pPr>
      <w:spacing w:line="360" w:lineRule="exact"/>
      <w:jc w:val="center"/>
    </w:pPr>
    <w:rPr>
      <w:szCs w:val="20"/>
    </w:rPr>
  </w:style>
  <w:style w:type="paragraph" w:customStyle="1" w:styleId="13">
    <w:name w:val="图、表内容"/>
    <w:basedOn w:val="1"/>
    <w:uiPriority w:val="0"/>
    <w:pPr>
      <w:adjustRightInd w:val="0"/>
      <w:snapToGrid w:val="0"/>
      <w:jc w:val="center"/>
    </w:pPr>
    <w:rPr>
      <w:rFonts w:cs="宋体"/>
      <w:spacing w:val="-2"/>
      <w:kern w:val="0"/>
      <w:szCs w:val="20"/>
    </w:rPr>
  </w:style>
  <w:style w:type="paragraph" w:customStyle="1" w:styleId="14">
    <w:name w:val="列表1"/>
    <w:basedOn w:val="1"/>
    <w:uiPriority w:val="0"/>
    <w:pPr>
      <w:spacing w:line="360" w:lineRule="atLeast"/>
      <w:jc w:val="center"/>
    </w:pPr>
    <w:rPr>
      <w:rFonts w:hint="eastAsia" w:ascii="宋体" w:hAnsi="宋体"/>
    </w:rPr>
  </w:style>
  <w:style w:type="paragraph" w:customStyle="1" w:styleId="15">
    <w:name w:val="表格内容"/>
    <w:basedOn w:val="1"/>
    <w:qFormat/>
    <w:uiPriority w:val="0"/>
    <w:pPr>
      <w:adjustRightInd w:val="0"/>
      <w:snapToGrid w:val="0"/>
      <w:spacing w:line="276" w:lineRule="auto"/>
      <w:jc w:val="center"/>
    </w:pPr>
    <w:rPr>
      <w:szCs w:val="21"/>
    </w:rPr>
  </w:style>
  <w:style w:type="paragraph" w:customStyle="1" w:styleId="16">
    <w:name w:val="表内格式"/>
    <w:basedOn w:val="1"/>
    <w:next w:val="1"/>
    <w:qFormat/>
    <w:uiPriority w:val="0"/>
    <w:pPr>
      <w:adjustRightInd w:val="0"/>
      <w:snapToGrid w:val="0"/>
      <w:spacing w:line="360" w:lineRule="auto"/>
      <w:ind w:left="-1" w:leftChars="-5" w:hanging="13" w:hangingChars="6"/>
      <w:jc w:val="center"/>
    </w:pPr>
    <w:rPr>
      <w:rFonts w:ascii="黑体" w:hAnsi="Calibri" w:eastAsia="楷体_GB2312"/>
      <w:kern w:val="0"/>
      <w:sz w:val="18"/>
      <w:szCs w:val="1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2021-02-20T02:47:00Z</dcterms:created>
  <dc:creator>小小的大人物</dc:creator>
  <cp:lastModifiedBy>小小的大人物</cp:lastModifiedBy>
  <dcterms:modified xsi:type="dcterms:W3CDTF">2021-02-20T02:48:45Z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